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63" w:type="dxa"/>
        <w:jc w:val="center"/>
        <w:shd w:val="clear" w:color="auto" w:fill="E0E0E0"/>
        <w:tblLayout w:type="fixed"/>
        <w:tblLook w:val="0000" w:firstRow="0" w:lastRow="0" w:firstColumn="0" w:lastColumn="0" w:noHBand="0" w:noVBand="0"/>
      </w:tblPr>
      <w:tblGrid>
        <w:gridCol w:w="8359"/>
        <w:gridCol w:w="2004"/>
      </w:tblGrid>
      <w:tr w:rsidR="00624C29" w:rsidRPr="00624C29" w14:paraId="4BFC0A25" w14:textId="77777777" w:rsidTr="00D368F4">
        <w:trPr>
          <w:cantSplit/>
          <w:jc w:val="center"/>
        </w:trPr>
        <w:tc>
          <w:tcPr>
            <w:tcW w:w="8359" w:type="dxa"/>
            <w:vAlign w:val="center"/>
          </w:tcPr>
          <w:p w14:paraId="5626A482" w14:textId="77777777" w:rsidR="00624C29" w:rsidRPr="00624C29" w:rsidRDefault="00624C29" w:rsidP="00D368F4">
            <w:pPr>
              <w:ind w:firstLine="0"/>
              <w:jc w:val="center"/>
              <w:rPr>
                <w:sz w:val="20"/>
                <w:lang w:val="sr-Latn-RS"/>
              </w:rPr>
            </w:pPr>
            <w:r w:rsidRPr="00624C29">
              <w:rPr>
                <w:sz w:val="20"/>
                <w:lang w:val="sr-Latn-RS"/>
              </w:rPr>
              <w:t xml:space="preserve">                                                                                                                                                    </w:t>
            </w:r>
          </w:p>
        </w:tc>
        <w:tc>
          <w:tcPr>
            <w:tcW w:w="2004" w:type="dxa"/>
            <w:shd w:val="clear" w:color="auto" w:fill="E0E0E0"/>
            <w:vAlign w:val="center"/>
          </w:tcPr>
          <w:p w14:paraId="2381F761" w14:textId="357842A7" w:rsidR="00624C29" w:rsidRPr="00624C29" w:rsidRDefault="00624C29" w:rsidP="00D368F4">
            <w:pPr>
              <w:ind w:firstLine="0"/>
              <w:jc w:val="left"/>
              <w:rPr>
                <w:sz w:val="20"/>
                <w:lang w:val="sr-Latn-RS"/>
              </w:rPr>
            </w:pPr>
            <w:r w:rsidRPr="00624C29">
              <w:rPr>
                <w:sz w:val="20"/>
                <w:lang w:val="sr-Latn-RS"/>
              </w:rPr>
              <w:t xml:space="preserve">Datum: </w:t>
            </w:r>
            <w:r w:rsidR="00E472F9">
              <w:rPr>
                <w:sz w:val="20"/>
                <w:lang w:val="sr-Latn-RS"/>
              </w:rPr>
              <w:t>27</w:t>
            </w:r>
            <w:r w:rsidRPr="00624C29">
              <w:rPr>
                <w:sz w:val="20"/>
                <w:lang w:val="sr-Latn-RS"/>
              </w:rPr>
              <w:t>.01.2021.</w:t>
            </w:r>
          </w:p>
        </w:tc>
      </w:tr>
    </w:tbl>
    <w:p w14:paraId="1F1E1957" w14:textId="77777777" w:rsidR="00624C29" w:rsidRPr="00624C29" w:rsidRDefault="00624C29" w:rsidP="00D368F4">
      <w:pPr>
        <w:pStyle w:val="NoSpacing"/>
        <w:tabs>
          <w:tab w:val="left" w:pos="270"/>
        </w:tabs>
        <w:jc w:val="both"/>
        <w:rPr>
          <w:rFonts w:ascii="Arial" w:hAnsi="Arial" w:cs="Arial"/>
          <w:b/>
          <w:sz w:val="22"/>
          <w:szCs w:val="22"/>
          <w:lang w:val="sr-Latn-RS"/>
        </w:rPr>
      </w:pPr>
    </w:p>
    <w:p w14:paraId="60BEE7A9" w14:textId="77777777" w:rsidR="00624C29" w:rsidRPr="00624C29" w:rsidRDefault="00624C29" w:rsidP="00D368F4">
      <w:pPr>
        <w:pStyle w:val="NoSpacing"/>
        <w:tabs>
          <w:tab w:val="left" w:pos="270"/>
        </w:tabs>
        <w:jc w:val="both"/>
        <w:rPr>
          <w:rFonts w:ascii="Arial" w:hAnsi="Arial" w:cs="Arial"/>
          <w:b/>
          <w:sz w:val="22"/>
          <w:szCs w:val="22"/>
          <w:lang w:val="sr-Latn-RS"/>
        </w:rPr>
      </w:pPr>
    </w:p>
    <w:p w14:paraId="16CA1C0F" w14:textId="77777777" w:rsidR="00624C29" w:rsidRPr="00624C29" w:rsidRDefault="00624C29" w:rsidP="00D368F4">
      <w:pPr>
        <w:numPr>
          <w:ilvl w:val="0"/>
          <w:numId w:val="1"/>
        </w:numPr>
        <w:jc w:val="left"/>
        <w:rPr>
          <w:rFonts w:cs="Arial"/>
          <w:b/>
          <w:bCs/>
          <w:szCs w:val="22"/>
          <w:lang w:val="sr-Latn-RS"/>
        </w:rPr>
      </w:pPr>
      <w:bookmarkStart w:id="0" w:name="_Hlk52878402"/>
      <w:r w:rsidRPr="00624C29">
        <w:rPr>
          <w:rFonts w:cs="Arial"/>
          <w:b/>
          <w:bCs/>
          <w:szCs w:val="22"/>
          <w:lang w:val="sr-Latn-RS"/>
        </w:rPr>
        <w:t xml:space="preserve"> PODACI O NOSIOCU PROJEKTA</w:t>
      </w:r>
    </w:p>
    <w:p w14:paraId="62A320DF" w14:textId="77777777" w:rsidR="00624C29" w:rsidRPr="00624C29" w:rsidRDefault="00624C29" w:rsidP="00D368F4">
      <w:pPr>
        <w:pStyle w:val="NoSpacing"/>
        <w:tabs>
          <w:tab w:val="left" w:pos="270"/>
        </w:tabs>
        <w:jc w:val="both"/>
        <w:rPr>
          <w:rFonts w:ascii="Arial" w:hAnsi="Arial" w:cs="Arial"/>
          <w:b/>
          <w:lang w:val="sr-Latn-RS"/>
        </w:rPr>
      </w:pPr>
    </w:p>
    <w:bookmarkEnd w:id="0"/>
    <w:p w14:paraId="2730F869" w14:textId="77777777" w:rsidR="00624C29" w:rsidRPr="00624C29" w:rsidRDefault="00624C29" w:rsidP="00D368F4">
      <w:pPr>
        <w:pStyle w:val="NoSpacing"/>
        <w:tabs>
          <w:tab w:val="left" w:pos="270"/>
        </w:tabs>
        <w:jc w:val="both"/>
        <w:rPr>
          <w:rFonts w:ascii="Arial" w:hAnsi="Arial" w:cs="Arial"/>
          <w:b/>
          <w:lang w:val="sr-Latn-RS"/>
        </w:rPr>
      </w:pPr>
    </w:p>
    <w:p w14:paraId="1CB68F1E" w14:textId="77777777" w:rsidR="00624C29" w:rsidRPr="00624C29" w:rsidRDefault="00624C29" w:rsidP="00D368F4">
      <w:pPr>
        <w:pStyle w:val="NoSpacing"/>
        <w:tabs>
          <w:tab w:val="left" w:pos="270"/>
        </w:tabs>
        <w:jc w:val="both"/>
        <w:rPr>
          <w:rFonts w:ascii="Arial" w:hAnsi="Arial" w:cs="Arial"/>
          <w:b/>
          <w:lang w:val="sr-Latn-RS"/>
        </w:rPr>
      </w:pPr>
    </w:p>
    <w:p w14:paraId="229D2381" w14:textId="77777777" w:rsidR="00624C29" w:rsidRPr="00624C29" w:rsidRDefault="00624C29" w:rsidP="00D368F4">
      <w:pPr>
        <w:pStyle w:val="NoSpacing"/>
        <w:tabs>
          <w:tab w:val="left" w:pos="270"/>
        </w:tabs>
        <w:jc w:val="both"/>
        <w:rPr>
          <w:rFonts w:ascii="Arial" w:hAnsi="Arial" w:cs="Arial"/>
          <w:sz w:val="22"/>
          <w:szCs w:val="22"/>
          <w:lang w:val="sr-Latn-RS"/>
        </w:rPr>
      </w:pPr>
      <w:r w:rsidRPr="00624C29">
        <w:rPr>
          <w:rFonts w:ascii="Arial" w:hAnsi="Arial" w:cs="Arial"/>
          <w:sz w:val="22"/>
          <w:szCs w:val="22"/>
          <w:lang w:val="sr-Latn-RS"/>
        </w:rPr>
        <w:t xml:space="preserve">NAZIV PREDUZEĆA: </w:t>
      </w:r>
      <w:r w:rsidRPr="00624C29">
        <w:rPr>
          <w:rFonts w:ascii="Arial" w:hAnsi="Arial" w:cs="Arial"/>
          <w:sz w:val="22"/>
          <w:szCs w:val="22"/>
          <w:lang w:val="sr-Latn-RS"/>
        </w:rPr>
        <w:tab/>
      </w:r>
      <w:bookmarkStart w:id="1" w:name="_Hlk52878136"/>
      <w:r w:rsidRPr="00624C29">
        <w:rPr>
          <w:rFonts w:ascii="Arial" w:hAnsi="Arial" w:cs="Arial"/>
          <w:sz w:val="22"/>
          <w:szCs w:val="22"/>
          <w:lang w:val="sr-Latn-RS"/>
        </w:rPr>
        <w:t>SERBIA ZIJIN COPPER DOO Bor</w:t>
      </w:r>
      <w:bookmarkEnd w:id="1"/>
      <w:r w:rsidRPr="00624C29">
        <w:rPr>
          <w:rFonts w:ascii="Arial" w:hAnsi="Arial" w:cs="Arial"/>
          <w:sz w:val="22"/>
          <w:szCs w:val="22"/>
          <w:lang w:val="sr-Latn-RS"/>
        </w:rPr>
        <w:t>- ogranak RBB</w:t>
      </w:r>
    </w:p>
    <w:p w14:paraId="0167C8C9" w14:textId="77777777" w:rsidR="00624C29" w:rsidRPr="00624C29" w:rsidRDefault="00624C29" w:rsidP="00D368F4">
      <w:pPr>
        <w:pStyle w:val="NoSpacing"/>
        <w:tabs>
          <w:tab w:val="left" w:pos="270"/>
        </w:tabs>
        <w:jc w:val="both"/>
        <w:rPr>
          <w:rFonts w:ascii="Arial" w:hAnsi="Arial" w:cs="Arial"/>
          <w:sz w:val="22"/>
          <w:szCs w:val="22"/>
          <w:lang w:val="sr-Latn-RS"/>
        </w:rPr>
      </w:pPr>
    </w:p>
    <w:p w14:paraId="058E6DFC" w14:textId="77777777" w:rsidR="00624C29" w:rsidRPr="00624C29" w:rsidRDefault="00624C29" w:rsidP="00D368F4">
      <w:pPr>
        <w:pStyle w:val="NoSpacing"/>
        <w:tabs>
          <w:tab w:val="left" w:pos="270"/>
        </w:tabs>
        <w:jc w:val="both"/>
        <w:rPr>
          <w:rFonts w:ascii="Arial" w:hAnsi="Arial" w:cs="Arial"/>
          <w:sz w:val="22"/>
          <w:szCs w:val="22"/>
          <w:lang w:val="sr-Latn-RS"/>
        </w:rPr>
      </w:pPr>
      <w:r w:rsidRPr="00624C29">
        <w:rPr>
          <w:rFonts w:ascii="Arial" w:hAnsi="Arial" w:cs="Arial"/>
          <w:sz w:val="22"/>
          <w:szCs w:val="22"/>
          <w:lang w:val="sr-Latn-RS"/>
        </w:rPr>
        <w:t xml:space="preserve">SEDIŠTE: </w:t>
      </w:r>
      <w:r w:rsidRPr="00624C29">
        <w:rPr>
          <w:rFonts w:ascii="Arial" w:hAnsi="Arial" w:cs="Arial"/>
          <w:sz w:val="22"/>
          <w:szCs w:val="22"/>
          <w:lang w:val="sr-Latn-RS"/>
        </w:rPr>
        <w:tab/>
      </w:r>
      <w:r w:rsidRPr="00624C29">
        <w:rPr>
          <w:rFonts w:ascii="Arial" w:hAnsi="Arial" w:cs="Arial"/>
          <w:sz w:val="22"/>
          <w:szCs w:val="22"/>
          <w:lang w:val="sr-Latn-RS"/>
        </w:rPr>
        <w:tab/>
      </w:r>
      <w:r w:rsidRPr="00624C29">
        <w:rPr>
          <w:rFonts w:ascii="Arial" w:hAnsi="Arial" w:cs="Arial"/>
          <w:sz w:val="22"/>
          <w:szCs w:val="22"/>
          <w:lang w:val="sr-Latn-RS"/>
        </w:rPr>
        <w:tab/>
        <w:t>Ul. Đorđa Vajferta 29, 19210 Bor</w:t>
      </w:r>
    </w:p>
    <w:p w14:paraId="441E2168" w14:textId="77777777" w:rsidR="00624C29" w:rsidRPr="00624C29" w:rsidRDefault="00624C29" w:rsidP="00D368F4">
      <w:pPr>
        <w:pStyle w:val="NoSpacing"/>
        <w:tabs>
          <w:tab w:val="left" w:pos="270"/>
        </w:tabs>
        <w:jc w:val="both"/>
        <w:rPr>
          <w:rFonts w:ascii="Arial" w:hAnsi="Arial" w:cs="Arial"/>
          <w:sz w:val="22"/>
          <w:szCs w:val="22"/>
          <w:lang w:val="sr-Latn-RS"/>
        </w:rPr>
      </w:pPr>
    </w:p>
    <w:p w14:paraId="52F47558" w14:textId="77777777" w:rsidR="00624C29" w:rsidRPr="00624C29" w:rsidRDefault="00624C29" w:rsidP="00D368F4">
      <w:pPr>
        <w:pStyle w:val="NoSpacing"/>
        <w:tabs>
          <w:tab w:val="left" w:pos="270"/>
        </w:tabs>
        <w:jc w:val="both"/>
        <w:rPr>
          <w:rFonts w:ascii="Arial" w:hAnsi="Arial" w:cs="Arial"/>
          <w:sz w:val="22"/>
          <w:szCs w:val="22"/>
          <w:lang w:val="sr-Latn-RS"/>
        </w:rPr>
      </w:pPr>
      <w:r w:rsidRPr="00624C29">
        <w:rPr>
          <w:rFonts w:ascii="Arial" w:hAnsi="Arial" w:cs="Arial"/>
          <w:sz w:val="22"/>
          <w:szCs w:val="22"/>
          <w:lang w:val="sr-Latn-RS"/>
        </w:rPr>
        <w:t xml:space="preserve">ŠIFRA DELATNOSTI: </w:t>
      </w:r>
      <w:r w:rsidRPr="00624C29">
        <w:rPr>
          <w:rFonts w:ascii="Arial" w:hAnsi="Arial" w:cs="Arial"/>
          <w:sz w:val="22"/>
          <w:szCs w:val="22"/>
          <w:lang w:val="sr-Latn-RS"/>
        </w:rPr>
        <w:tab/>
        <w:t xml:space="preserve">0729  - Eksploatacija ruda, ostalih crnih obojenih plemenitih i drugih </w:t>
      </w:r>
    </w:p>
    <w:p w14:paraId="07469467" w14:textId="77777777" w:rsidR="00624C29" w:rsidRPr="00624C29" w:rsidRDefault="00624C29" w:rsidP="00D368F4">
      <w:pPr>
        <w:pStyle w:val="NoSpacing"/>
        <w:tabs>
          <w:tab w:val="left" w:pos="270"/>
        </w:tabs>
        <w:jc w:val="both"/>
        <w:rPr>
          <w:rFonts w:ascii="Arial" w:hAnsi="Arial" w:cs="Arial"/>
          <w:sz w:val="22"/>
          <w:szCs w:val="22"/>
          <w:lang w:val="sr-Latn-RS"/>
        </w:rPr>
      </w:pPr>
      <w:r w:rsidRPr="00624C29">
        <w:rPr>
          <w:rFonts w:ascii="Arial" w:hAnsi="Arial" w:cs="Arial"/>
          <w:sz w:val="22"/>
          <w:szCs w:val="22"/>
          <w:lang w:val="sr-Latn-RS"/>
        </w:rPr>
        <w:tab/>
      </w:r>
      <w:r w:rsidRPr="00624C29">
        <w:rPr>
          <w:rFonts w:ascii="Arial" w:hAnsi="Arial" w:cs="Arial"/>
          <w:sz w:val="22"/>
          <w:szCs w:val="22"/>
          <w:lang w:val="sr-Latn-RS"/>
        </w:rPr>
        <w:tab/>
      </w:r>
      <w:r w:rsidRPr="00624C29">
        <w:rPr>
          <w:rFonts w:ascii="Arial" w:hAnsi="Arial" w:cs="Arial"/>
          <w:sz w:val="22"/>
          <w:szCs w:val="22"/>
          <w:lang w:val="sr-Latn-RS"/>
        </w:rPr>
        <w:tab/>
      </w:r>
      <w:r w:rsidRPr="00624C29">
        <w:rPr>
          <w:rFonts w:ascii="Arial" w:hAnsi="Arial" w:cs="Arial"/>
          <w:sz w:val="22"/>
          <w:szCs w:val="22"/>
          <w:lang w:val="sr-Latn-RS"/>
        </w:rPr>
        <w:tab/>
      </w:r>
      <w:r w:rsidRPr="00624C29">
        <w:rPr>
          <w:rFonts w:ascii="Arial" w:hAnsi="Arial" w:cs="Arial"/>
          <w:sz w:val="22"/>
          <w:szCs w:val="22"/>
          <w:lang w:val="sr-Latn-RS"/>
        </w:rPr>
        <w:tab/>
      </w:r>
      <w:r w:rsidRPr="00624C29">
        <w:rPr>
          <w:rFonts w:ascii="Arial" w:hAnsi="Arial" w:cs="Arial"/>
          <w:sz w:val="22"/>
          <w:szCs w:val="22"/>
          <w:lang w:val="sr-Latn-RS"/>
        </w:rPr>
        <w:tab/>
        <w:t>metala</w:t>
      </w:r>
    </w:p>
    <w:p w14:paraId="39B7E851" w14:textId="77777777" w:rsidR="00624C29" w:rsidRPr="00624C29" w:rsidRDefault="00624C29" w:rsidP="00D368F4">
      <w:pPr>
        <w:pStyle w:val="NoSpacing"/>
        <w:tabs>
          <w:tab w:val="left" w:pos="270"/>
        </w:tabs>
        <w:jc w:val="both"/>
        <w:rPr>
          <w:rFonts w:ascii="Arial" w:hAnsi="Arial" w:cs="Arial"/>
          <w:sz w:val="22"/>
          <w:szCs w:val="22"/>
          <w:lang w:val="sr-Latn-RS"/>
        </w:rPr>
      </w:pPr>
    </w:p>
    <w:p w14:paraId="5F584E68" w14:textId="77777777" w:rsidR="00624C29" w:rsidRPr="00624C29" w:rsidRDefault="00624C29" w:rsidP="00D368F4">
      <w:pPr>
        <w:pStyle w:val="NoSpacing"/>
        <w:tabs>
          <w:tab w:val="left" w:pos="270"/>
        </w:tabs>
        <w:jc w:val="both"/>
        <w:rPr>
          <w:rFonts w:ascii="Arial" w:hAnsi="Arial" w:cs="Arial"/>
          <w:sz w:val="22"/>
          <w:szCs w:val="22"/>
          <w:lang w:val="sr-Latn-RS"/>
        </w:rPr>
      </w:pPr>
      <w:r w:rsidRPr="00624C29">
        <w:rPr>
          <w:rFonts w:ascii="Arial" w:hAnsi="Arial" w:cs="Arial"/>
          <w:sz w:val="22"/>
          <w:szCs w:val="22"/>
          <w:lang w:val="sr-Latn-RS"/>
        </w:rPr>
        <w:t xml:space="preserve">MATIČNI BROJ: </w:t>
      </w:r>
      <w:r w:rsidRPr="00624C29">
        <w:rPr>
          <w:rFonts w:ascii="Arial" w:hAnsi="Arial" w:cs="Arial"/>
          <w:sz w:val="22"/>
          <w:szCs w:val="22"/>
          <w:lang w:val="sr-Latn-RS"/>
        </w:rPr>
        <w:tab/>
      </w:r>
      <w:r w:rsidRPr="00624C29">
        <w:rPr>
          <w:rFonts w:ascii="Arial" w:hAnsi="Arial" w:cs="Arial"/>
          <w:sz w:val="22"/>
          <w:szCs w:val="22"/>
          <w:lang w:val="sr-Latn-RS"/>
        </w:rPr>
        <w:tab/>
        <w:t>87130562</w:t>
      </w:r>
    </w:p>
    <w:p w14:paraId="59C4C399" w14:textId="77777777" w:rsidR="00624C29" w:rsidRPr="00624C29" w:rsidRDefault="00624C29" w:rsidP="00D368F4">
      <w:pPr>
        <w:pStyle w:val="NoSpacing"/>
        <w:tabs>
          <w:tab w:val="left" w:pos="270"/>
        </w:tabs>
        <w:jc w:val="both"/>
        <w:rPr>
          <w:rFonts w:ascii="Arial" w:hAnsi="Arial" w:cs="Arial"/>
          <w:sz w:val="22"/>
          <w:szCs w:val="22"/>
          <w:lang w:val="sr-Latn-RS"/>
        </w:rPr>
      </w:pPr>
    </w:p>
    <w:p w14:paraId="6C9099EC" w14:textId="77777777" w:rsidR="00624C29" w:rsidRPr="00624C29" w:rsidRDefault="00624C29" w:rsidP="00D368F4">
      <w:pPr>
        <w:pStyle w:val="NoSpacing"/>
        <w:tabs>
          <w:tab w:val="left" w:pos="270"/>
        </w:tabs>
        <w:jc w:val="both"/>
        <w:rPr>
          <w:rFonts w:ascii="Arial" w:hAnsi="Arial" w:cs="Arial"/>
          <w:sz w:val="22"/>
          <w:szCs w:val="22"/>
          <w:lang w:val="sr-Latn-RS"/>
        </w:rPr>
      </w:pPr>
      <w:r w:rsidRPr="00624C29">
        <w:rPr>
          <w:rFonts w:ascii="Arial" w:hAnsi="Arial" w:cs="Arial"/>
          <w:sz w:val="22"/>
          <w:szCs w:val="22"/>
          <w:lang w:val="sr-Latn-RS"/>
        </w:rPr>
        <w:t xml:space="preserve">PIB: </w:t>
      </w:r>
      <w:r w:rsidRPr="00624C29">
        <w:rPr>
          <w:rFonts w:ascii="Arial" w:hAnsi="Arial" w:cs="Arial"/>
          <w:sz w:val="22"/>
          <w:szCs w:val="22"/>
          <w:lang w:val="sr-Latn-RS"/>
        </w:rPr>
        <w:tab/>
      </w:r>
      <w:r w:rsidRPr="00624C29">
        <w:rPr>
          <w:rFonts w:ascii="Arial" w:hAnsi="Arial" w:cs="Arial"/>
          <w:sz w:val="22"/>
          <w:szCs w:val="22"/>
          <w:lang w:val="sr-Latn-RS"/>
        </w:rPr>
        <w:tab/>
      </w:r>
      <w:r w:rsidRPr="00624C29">
        <w:rPr>
          <w:rFonts w:ascii="Arial" w:hAnsi="Arial" w:cs="Arial"/>
          <w:sz w:val="22"/>
          <w:szCs w:val="22"/>
          <w:lang w:val="sr-Latn-RS"/>
        </w:rPr>
        <w:tab/>
      </w:r>
      <w:r w:rsidRPr="00624C29">
        <w:rPr>
          <w:rFonts w:ascii="Arial" w:hAnsi="Arial" w:cs="Arial"/>
          <w:sz w:val="22"/>
          <w:szCs w:val="22"/>
          <w:lang w:val="sr-Latn-RS"/>
        </w:rPr>
        <w:tab/>
        <w:t>100570195</w:t>
      </w:r>
    </w:p>
    <w:p w14:paraId="026DEEAB" w14:textId="77777777" w:rsidR="00624C29" w:rsidRPr="00624C29" w:rsidRDefault="00624C29" w:rsidP="00D368F4">
      <w:pPr>
        <w:pStyle w:val="NoSpacing"/>
        <w:tabs>
          <w:tab w:val="left" w:pos="270"/>
        </w:tabs>
        <w:jc w:val="both"/>
        <w:rPr>
          <w:rFonts w:ascii="Arial" w:hAnsi="Arial" w:cs="Arial"/>
          <w:sz w:val="22"/>
          <w:szCs w:val="22"/>
          <w:lang w:val="sr-Latn-RS"/>
        </w:rPr>
      </w:pPr>
    </w:p>
    <w:p w14:paraId="4E69DA61" w14:textId="77777777" w:rsidR="00624C29" w:rsidRPr="00624C29" w:rsidRDefault="00624C29" w:rsidP="00D368F4">
      <w:pPr>
        <w:pStyle w:val="NoSpacing"/>
        <w:tabs>
          <w:tab w:val="left" w:pos="270"/>
        </w:tabs>
        <w:jc w:val="both"/>
        <w:rPr>
          <w:rFonts w:ascii="Arial" w:hAnsi="Arial" w:cs="Arial"/>
          <w:sz w:val="22"/>
          <w:szCs w:val="22"/>
          <w:lang w:val="sr-Latn-RS"/>
        </w:rPr>
      </w:pPr>
      <w:r w:rsidRPr="00624C29">
        <w:rPr>
          <w:rFonts w:ascii="Arial" w:hAnsi="Arial" w:cs="Arial"/>
          <w:sz w:val="22"/>
          <w:szCs w:val="22"/>
          <w:lang w:val="sr-Latn-RS"/>
        </w:rPr>
        <w:t xml:space="preserve">KONTAKT: Direktor SERBIA ZIJIN COPPER DOO Bor: e-mail: – </w:t>
      </w:r>
      <w:hyperlink r:id="rId8" w:history="1">
        <w:r w:rsidRPr="00624C29">
          <w:rPr>
            <w:rStyle w:val="Hyperlink"/>
            <w:rFonts w:ascii="Arial" w:hAnsi="Arial" w:cs="Arial"/>
            <w:sz w:val="22"/>
            <w:szCs w:val="22"/>
            <w:lang w:val="sr-Latn-RS"/>
          </w:rPr>
          <w:t>zijin@zijinbor.com</w:t>
        </w:r>
      </w:hyperlink>
    </w:p>
    <w:p w14:paraId="4DEBA749" w14:textId="77777777" w:rsidR="00624C29" w:rsidRPr="00624C29" w:rsidRDefault="00624C29" w:rsidP="00D368F4">
      <w:pPr>
        <w:pStyle w:val="NoSpacing"/>
        <w:tabs>
          <w:tab w:val="left" w:pos="270"/>
        </w:tabs>
        <w:jc w:val="both"/>
        <w:rPr>
          <w:rFonts w:ascii="Arial" w:hAnsi="Arial" w:cs="Arial"/>
          <w:sz w:val="22"/>
          <w:szCs w:val="22"/>
          <w:lang w:val="sr-Latn-RS"/>
        </w:rPr>
      </w:pPr>
      <w:r w:rsidRPr="00624C29">
        <w:rPr>
          <w:rFonts w:ascii="Arial" w:hAnsi="Arial" w:cs="Arial"/>
          <w:sz w:val="22"/>
          <w:szCs w:val="22"/>
          <w:lang w:val="sr-Latn-RS"/>
        </w:rPr>
        <w:tab/>
      </w:r>
      <w:r w:rsidRPr="00624C29">
        <w:rPr>
          <w:rFonts w:ascii="Arial" w:hAnsi="Arial" w:cs="Arial"/>
          <w:sz w:val="22"/>
          <w:szCs w:val="22"/>
          <w:lang w:val="sr-Latn-RS"/>
        </w:rPr>
        <w:tab/>
      </w:r>
    </w:p>
    <w:p w14:paraId="647D8983" w14:textId="77777777" w:rsidR="00624C29" w:rsidRPr="00624C29" w:rsidRDefault="00624C29" w:rsidP="00D368F4">
      <w:pPr>
        <w:pStyle w:val="NoSpacing"/>
        <w:tabs>
          <w:tab w:val="left" w:pos="270"/>
        </w:tabs>
        <w:jc w:val="both"/>
        <w:rPr>
          <w:rFonts w:ascii="Arial" w:hAnsi="Arial" w:cs="Arial"/>
          <w:sz w:val="22"/>
          <w:szCs w:val="22"/>
          <w:lang w:val="sr-Latn-RS"/>
        </w:rPr>
      </w:pPr>
      <w:r w:rsidRPr="00624C29">
        <w:rPr>
          <w:rFonts w:ascii="Arial" w:hAnsi="Arial" w:cs="Arial"/>
          <w:sz w:val="22"/>
          <w:szCs w:val="22"/>
          <w:lang w:val="sr-Latn-RS"/>
        </w:rPr>
        <w:tab/>
      </w:r>
      <w:r w:rsidRPr="00624C29">
        <w:rPr>
          <w:rFonts w:ascii="Arial" w:hAnsi="Arial" w:cs="Arial"/>
          <w:sz w:val="22"/>
          <w:szCs w:val="22"/>
          <w:lang w:val="sr-Latn-RS"/>
        </w:rPr>
        <w:tab/>
      </w:r>
    </w:p>
    <w:p w14:paraId="3F11594E" w14:textId="77777777" w:rsidR="00624C29" w:rsidRPr="00624C29" w:rsidRDefault="00624C29" w:rsidP="00D368F4">
      <w:pPr>
        <w:pStyle w:val="NoSpacing"/>
        <w:tabs>
          <w:tab w:val="left" w:pos="270"/>
        </w:tabs>
        <w:jc w:val="both"/>
        <w:rPr>
          <w:rFonts w:ascii="Arial" w:hAnsi="Arial" w:cs="Arial"/>
          <w:sz w:val="22"/>
          <w:szCs w:val="22"/>
          <w:lang w:val="sr-Latn-RS"/>
        </w:rPr>
      </w:pPr>
    </w:p>
    <w:p w14:paraId="179BE2B3" w14:textId="77777777" w:rsidR="00624C29" w:rsidRPr="00624C29" w:rsidRDefault="00624C29" w:rsidP="00D368F4">
      <w:pPr>
        <w:pStyle w:val="NoSpacing"/>
        <w:tabs>
          <w:tab w:val="left" w:pos="270"/>
        </w:tabs>
        <w:jc w:val="both"/>
        <w:rPr>
          <w:rFonts w:ascii="Arial" w:hAnsi="Arial" w:cs="Arial"/>
          <w:sz w:val="22"/>
          <w:szCs w:val="22"/>
          <w:lang w:val="sr-Latn-RS"/>
        </w:rPr>
      </w:pPr>
      <w:r w:rsidRPr="00624C29">
        <w:rPr>
          <w:rFonts w:ascii="Arial" w:hAnsi="Arial" w:cs="Arial"/>
          <w:sz w:val="22"/>
          <w:szCs w:val="22"/>
          <w:lang w:val="sr-Latn-RS"/>
        </w:rPr>
        <w:t xml:space="preserve">ORGANIZACIONA CELINA: </w:t>
      </w:r>
      <w:r w:rsidRPr="00624C29">
        <w:rPr>
          <w:rFonts w:ascii="Arial" w:hAnsi="Arial" w:cs="Arial"/>
          <w:sz w:val="22"/>
          <w:szCs w:val="22"/>
          <w:lang w:val="sr-Latn-RS"/>
        </w:rPr>
        <w:tab/>
        <w:t xml:space="preserve">Rudnik Veliki Krivelj </w:t>
      </w:r>
    </w:p>
    <w:p w14:paraId="5254ACF1" w14:textId="77777777" w:rsidR="00624C29" w:rsidRPr="00624C29" w:rsidRDefault="00624C29" w:rsidP="00D368F4">
      <w:pPr>
        <w:pStyle w:val="NoSpacing"/>
        <w:tabs>
          <w:tab w:val="left" w:pos="270"/>
        </w:tabs>
        <w:jc w:val="both"/>
        <w:rPr>
          <w:rFonts w:ascii="Arial" w:hAnsi="Arial" w:cs="Arial"/>
          <w:sz w:val="22"/>
          <w:szCs w:val="22"/>
          <w:lang w:val="sr-Latn-RS"/>
        </w:rPr>
      </w:pPr>
    </w:p>
    <w:p w14:paraId="157B7112" w14:textId="77777777" w:rsidR="00624C29" w:rsidRPr="00624C29" w:rsidRDefault="00624C29" w:rsidP="00D368F4">
      <w:pPr>
        <w:pStyle w:val="NoSpacing"/>
        <w:tabs>
          <w:tab w:val="left" w:pos="270"/>
        </w:tabs>
        <w:ind w:left="2880" w:hanging="2880"/>
        <w:rPr>
          <w:rFonts w:ascii="Arial" w:hAnsi="Arial" w:cs="Arial"/>
          <w:b/>
          <w:i/>
          <w:sz w:val="22"/>
          <w:szCs w:val="22"/>
          <w:lang w:val="sr-Latn-RS"/>
        </w:rPr>
      </w:pPr>
      <w:r w:rsidRPr="00624C29">
        <w:rPr>
          <w:rFonts w:ascii="Arial" w:hAnsi="Arial" w:cs="Arial"/>
          <w:sz w:val="22"/>
          <w:szCs w:val="22"/>
          <w:lang w:val="sr-Latn-RS"/>
        </w:rPr>
        <w:t xml:space="preserve">OBJEKAT:                             </w:t>
      </w:r>
      <w:r w:rsidRPr="00624C29">
        <w:rPr>
          <w:rFonts w:ascii="Arial" w:hAnsi="Arial" w:cs="Arial"/>
          <w:b/>
          <w:sz w:val="22"/>
          <w:szCs w:val="22"/>
          <w:lang w:val="sr-Latn-RS"/>
        </w:rPr>
        <w:t>Kamenolom „Krivelj“</w:t>
      </w:r>
    </w:p>
    <w:p w14:paraId="3BAD7902" w14:textId="77777777" w:rsidR="00624C29" w:rsidRPr="00624C29" w:rsidRDefault="00624C29" w:rsidP="00D368F4">
      <w:pPr>
        <w:pStyle w:val="NoSpacing"/>
        <w:tabs>
          <w:tab w:val="left" w:pos="270"/>
        </w:tabs>
        <w:jc w:val="both"/>
        <w:rPr>
          <w:rFonts w:ascii="Arial" w:hAnsi="Arial" w:cs="Arial"/>
          <w:sz w:val="22"/>
          <w:szCs w:val="22"/>
          <w:lang w:val="sr-Latn-RS"/>
        </w:rPr>
      </w:pPr>
    </w:p>
    <w:p w14:paraId="090827C8" w14:textId="77777777" w:rsidR="00624C29" w:rsidRPr="00624C29" w:rsidRDefault="00624C29" w:rsidP="00D368F4">
      <w:pPr>
        <w:ind w:firstLine="0"/>
        <w:rPr>
          <w:rFonts w:cs="Arial"/>
          <w:b/>
          <w:bCs/>
          <w:lang w:val="sr-Latn-RS"/>
        </w:rPr>
      </w:pPr>
      <w:r w:rsidRPr="00624C29">
        <w:rPr>
          <w:rFonts w:cs="Arial"/>
          <w:szCs w:val="22"/>
          <w:lang w:val="sr-Latn-RS"/>
        </w:rPr>
        <w:t xml:space="preserve">NAZI PROJEKTA: </w:t>
      </w:r>
      <w:r w:rsidRPr="00624C29">
        <w:rPr>
          <w:rFonts w:cs="Arial"/>
          <w:szCs w:val="22"/>
          <w:lang w:val="sr-Latn-RS"/>
        </w:rPr>
        <w:tab/>
      </w:r>
      <w:bookmarkStart w:id="2" w:name="_Hlk54248903"/>
      <w:r w:rsidRPr="00624C29">
        <w:rPr>
          <w:rFonts w:cs="Arial"/>
          <w:b/>
          <w:bCs/>
          <w:szCs w:val="22"/>
          <w:lang w:val="sr-Latn-RS"/>
        </w:rPr>
        <w:t xml:space="preserve">Dopunski rudarski projekat </w:t>
      </w:r>
      <w:bookmarkStart w:id="3" w:name="_Hlk53651889"/>
      <w:bookmarkEnd w:id="2"/>
      <w:r w:rsidRPr="00624C29">
        <w:rPr>
          <w:rFonts w:cs="Arial"/>
          <w:b/>
          <w:bCs/>
          <w:lang w:val="sr-Latn-RS"/>
        </w:rPr>
        <w:t xml:space="preserve">otkopavanja i pripreme krečnjaka na </w:t>
      </w:r>
    </w:p>
    <w:p w14:paraId="18EAE645" w14:textId="77777777" w:rsidR="00624C29" w:rsidRPr="00624C29" w:rsidRDefault="00624C29" w:rsidP="00D368F4">
      <w:pPr>
        <w:ind w:left="1440"/>
        <w:rPr>
          <w:rFonts w:eastAsia="SimSun" w:cs="Arial"/>
          <w:b/>
          <w:lang w:val="sr-Latn-RS"/>
        </w:rPr>
      </w:pPr>
      <w:r w:rsidRPr="00624C29">
        <w:rPr>
          <w:rFonts w:cs="Arial"/>
          <w:b/>
          <w:bCs/>
          <w:lang w:val="sr-Latn-RS"/>
        </w:rPr>
        <w:t>kamenolomu „Krivelj”</w:t>
      </w:r>
    </w:p>
    <w:p w14:paraId="0690AAE7" w14:textId="77777777" w:rsidR="00624C29" w:rsidRPr="00624C29" w:rsidRDefault="00624C29" w:rsidP="00D368F4">
      <w:pPr>
        <w:pStyle w:val="NoSpacing"/>
        <w:tabs>
          <w:tab w:val="left" w:pos="270"/>
        </w:tabs>
        <w:ind w:left="2880" w:hanging="2880"/>
        <w:rPr>
          <w:rFonts w:ascii="Arial" w:hAnsi="Arial" w:cs="Arial"/>
          <w:sz w:val="22"/>
          <w:szCs w:val="22"/>
          <w:lang w:val="sr-Latn-RS"/>
        </w:rPr>
      </w:pPr>
    </w:p>
    <w:bookmarkEnd w:id="3"/>
    <w:p w14:paraId="76F91E7B" w14:textId="77777777" w:rsidR="00624C29" w:rsidRPr="00624C29" w:rsidRDefault="00624C29" w:rsidP="00D368F4">
      <w:pPr>
        <w:pStyle w:val="NoSpacing"/>
        <w:tabs>
          <w:tab w:val="left" w:pos="270"/>
        </w:tabs>
        <w:jc w:val="both"/>
        <w:rPr>
          <w:rFonts w:ascii="Arial" w:hAnsi="Arial" w:cs="Arial"/>
          <w:lang w:val="sr-Latn-RS"/>
        </w:rPr>
      </w:pPr>
    </w:p>
    <w:p w14:paraId="4E134839" w14:textId="77777777" w:rsidR="00624C29" w:rsidRPr="00624C29" w:rsidRDefault="00624C29" w:rsidP="00D368F4">
      <w:pPr>
        <w:pStyle w:val="NoSpacing"/>
        <w:tabs>
          <w:tab w:val="left" w:pos="270"/>
        </w:tabs>
        <w:jc w:val="both"/>
        <w:rPr>
          <w:rFonts w:ascii="Arial" w:hAnsi="Arial" w:cs="Arial"/>
          <w:lang w:val="sr-Latn-RS"/>
        </w:rPr>
      </w:pPr>
    </w:p>
    <w:p w14:paraId="54C69024" w14:textId="77777777" w:rsidR="00624C29" w:rsidRPr="00624C29" w:rsidRDefault="00624C29" w:rsidP="00D368F4">
      <w:pPr>
        <w:pStyle w:val="NoSpacing"/>
        <w:tabs>
          <w:tab w:val="left" w:pos="270"/>
        </w:tabs>
        <w:jc w:val="both"/>
        <w:rPr>
          <w:rFonts w:ascii="Arial" w:hAnsi="Arial" w:cs="Arial"/>
          <w:lang w:val="sr-Latn-RS"/>
        </w:rPr>
      </w:pPr>
    </w:p>
    <w:p w14:paraId="6094A252" w14:textId="77777777" w:rsidR="00624C29" w:rsidRPr="00624C29" w:rsidRDefault="00624C29" w:rsidP="00D368F4">
      <w:pPr>
        <w:pStyle w:val="NoSpacing"/>
        <w:tabs>
          <w:tab w:val="left" w:pos="270"/>
        </w:tabs>
        <w:jc w:val="both"/>
        <w:rPr>
          <w:lang w:val="sr-Latn-RS"/>
        </w:rPr>
      </w:pPr>
    </w:p>
    <w:p w14:paraId="41241D8C" w14:textId="77777777" w:rsidR="00624C29" w:rsidRPr="00624C29" w:rsidRDefault="00624C29" w:rsidP="00D368F4">
      <w:pPr>
        <w:pStyle w:val="NoSpacing"/>
        <w:tabs>
          <w:tab w:val="left" w:pos="270"/>
        </w:tabs>
        <w:jc w:val="both"/>
        <w:rPr>
          <w:lang w:val="sr-Latn-RS"/>
        </w:rPr>
      </w:pPr>
    </w:p>
    <w:p w14:paraId="218E6412" w14:textId="77777777" w:rsidR="00624C29" w:rsidRPr="00624C29" w:rsidRDefault="00624C29" w:rsidP="00D368F4">
      <w:pPr>
        <w:pStyle w:val="NoSpacing"/>
        <w:tabs>
          <w:tab w:val="left" w:pos="270"/>
        </w:tabs>
        <w:jc w:val="both"/>
        <w:rPr>
          <w:lang w:val="sr-Latn-RS"/>
        </w:rPr>
      </w:pPr>
    </w:p>
    <w:p w14:paraId="6EA1C2B4" w14:textId="77777777" w:rsidR="00624C29" w:rsidRPr="00624C29" w:rsidRDefault="00624C29" w:rsidP="00D368F4">
      <w:pPr>
        <w:pStyle w:val="NoSpacing"/>
        <w:tabs>
          <w:tab w:val="left" w:pos="270"/>
        </w:tabs>
        <w:jc w:val="both"/>
        <w:rPr>
          <w:lang w:val="sr-Latn-RS"/>
        </w:rPr>
      </w:pPr>
    </w:p>
    <w:p w14:paraId="4EB76E1F" w14:textId="77777777" w:rsidR="00624C29" w:rsidRPr="00624C29" w:rsidRDefault="00624C29" w:rsidP="00D368F4">
      <w:pPr>
        <w:pStyle w:val="NoSpacing"/>
        <w:tabs>
          <w:tab w:val="left" w:pos="270"/>
        </w:tabs>
        <w:jc w:val="both"/>
        <w:rPr>
          <w:lang w:val="sr-Latn-RS"/>
        </w:rPr>
      </w:pPr>
    </w:p>
    <w:p w14:paraId="6E08897B" w14:textId="77777777" w:rsidR="00624C29" w:rsidRPr="00624C29" w:rsidRDefault="00624C29" w:rsidP="00D368F4">
      <w:pPr>
        <w:pStyle w:val="NoSpacing"/>
        <w:tabs>
          <w:tab w:val="left" w:pos="270"/>
        </w:tabs>
        <w:jc w:val="both"/>
        <w:rPr>
          <w:lang w:val="sr-Latn-RS"/>
        </w:rPr>
      </w:pPr>
    </w:p>
    <w:p w14:paraId="588F14F0" w14:textId="77777777" w:rsidR="00624C29" w:rsidRPr="00624C29" w:rsidRDefault="00624C29" w:rsidP="00D368F4">
      <w:pPr>
        <w:pStyle w:val="NoSpacing"/>
        <w:tabs>
          <w:tab w:val="left" w:pos="270"/>
        </w:tabs>
        <w:jc w:val="both"/>
        <w:rPr>
          <w:lang w:val="sr-Latn-RS"/>
        </w:rPr>
      </w:pPr>
    </w:p>
    <w:p w14:paraId="042332B4" w14:textId="77777777" w:rsidR="00624C29" w:rsidRPr="00624C29" w:rsidRDefault="00624C29" w:rsidP="00D368F4">
      <w:pPr>
        <w:pStyle w:val="NoSpacing"/>
        <w:tabs>
          <w:tab w:val="left" w:pos="270"/>
        </w:tabs>
        <w:jc w:val="both"/>
        <w:rPr>
          <w:lang w:val="sr-Latn-RS"/>
        </w:rPr>
      </w:pPr>
    </w:p>
    <w:p w14:paraId="555CCC00" w14:textId="77777777" w:rsidR="00624C29" w:rsidRPr="00624C29" w:rsidRDefault="00624C29" w:rsidP="00D368F4">
      <w:pPr>
        <w:pStyle w:val="NoSpacing"/>
        <w:tabs>
          <w:tab w:val="left" w:pos="270"/>
        </w:tabs>
        <w:jc w:val="both"/>
        <w:rPr>
          <w:lang w:val="sr-Latn-RS"/>
        </w:rPr>
      </w:pPr>
    </w:p>
    <w:p w14:paraId="640B0712" w14:textId="77777777" w:rsidR="00624C29" w:rsidRPr="00624C29" w:rsidRDefault="00624C29" w:rsidP="00D368F4">
      <w:pPr>
        <w:pStyle w:val="NoSpacing"/>
        <w:tabs>
          <w:tab w:val="left" w:pos="270"/>
        </w:tabs>
        <w:jc w:val="both"/>
        <w:rPr>
          <w:lang w:val="sr-Latn-RS"/>
        </w:rPr>
      </w:pPr>
    </w:p>
    <w:p w14:paraId="161B2D09" w14:textId="77777777" w:rsidR="00624C29" w:rsidRPr="00624C29" w:rsidRDefault="00624C29" w:rsidP="00D368F4">
      <w:pPr>
        <w:pStyle w:val="NoSpacing"/>
        <w:tabs>
          <w:tab w:val="left" w:pos="270"/>
        </w:tabs>
        <w:jc w:val="both"/>
        <w:rPr>
          <w:lang w:val="sr-Latn-RS"/>
        </w:rPr>
      </w:pPr>
    </w:p>
    <w:p w14:paraId="2B9B7089" w14:textId="77777777" w:rsidR="00624C29" w:rsidRPr="00624C29" w:rsidRDefault="00624C29" w:rsidP="00D368F4">
      <w:pPr>
        <w:pStyle w:val="NoSpacing"/>
        <w:tabs>
          <w:tab w:val="left" w:pos="270"/>
        </w:tabs>
        <w:jc w:val="both"/>
        <w:rPr>
          <w:lang w:val="sr-Latn-RS"/>
        </w:rPr>
      </w:pPr>
    </w:p>
    <w:p w14:paraId="05390F71" w14:textId="77777777" w:rsidR="00624C29" w:rsidRPr="00624C29" w:rsidRDefault="00624C29" w:rsidP="00D368F4">
      <w:pPr>
        <w:pStyle w:val="NoSpacing"/>
        <w:tabs>
          <w:tab w:val="left" w:pos="270"/>
        </w:tabs>
        <w:jc w:val="both"/>
        <w:rPr>
          <w:lang w:val="sr-Latn-RS"/>
        </w:rPr>
      </w:pPr>
    </w:p>
    <w:p w14:paraId="79120317" w14:textId="77777777" w:rsidR="00624C29" w:rsidRPr="00624C29" w:rsidRDefault="00624C29" w:rsidP="00D368F4">
      <w:pPr>
        <w:pStyle w:val="NoSpacing"/>
        <w:tabs>
          <w:tab w:val="left" w:pos="270"/>
        </w:tabs>
        <w:jc w:val="both"/>
        <w:rPr>
          <w:lang w:val="sr-Latn-RS"/>
        </w:rPr>
      </w:pPr>
    </w:p>
    <w:p w14:paraId="430D8D87" w14:textId="77777777" w:rsidR="00624C29" w:rsidRPr="00624C29" w:rsidRDefault="00624C29" w:rsidP="00D368F4">
      <w:pPr>
        <w:pStyle w:val="NoSpacing"/>
        <w:tabs>
          <w:tab w:val="left" w:pos="270"/>
        </w:tabs>
        <w:jc w:val="both"/>
        <w:rPr>
          <w:lang w:val="sr-Latn-RS"/>
        </w:rPr>
      </w:pPr>
    </w:p>
    <w:p w14:paraId="79FB5DC3" w14:textId="77777777" w:rsidR="00624C29" w:rsidRPr="00624C29" w:rsidRDefault="00624C29" w:rsidP="00D368F4">
      <w:pPr>
        <w:pStyle w:val="NoSpacing"/>
        <w:tabs>
          <w:tab w:val="left" w:pos="270"/>
        </w:tabs>
        <w:jc w:val="both"/>
        <w:rPr>
          <w:lang w:val="sr-Latn-RS"/>
        </w:rPr>
      </w:pPr>
    </w:p>
    <w:p w14:paraId="3B490D5B" w14:textId="77777777" w:rsidR="00624C29" w:rsidRPr="00624C29" w:rsidRDefault="00624C29" w:rsidP="00D368F4">
      <w:pPr>
        <w:pStyle w:val="NoSpacing"/>
        <w:tabs>
          <w:tab w:val="left" w:pos="270"/>
        </w:tabs>
        <w:jc w:val="both"/>
        <w:rPr>
          <w:lang w:val="sr-Latn-RS"/>
        </w:rPr>
      </w:pPr>
    </w:p>
    <w:p w14:paraId="7C923E49" w14:textId="77777777" w:rsidR="00624C29" w:rsidRPr="00624C29" w:rsidRDefault="00624C29" w:rsidP="00D368F4">
      <w:pPr>
        <w:pStyle w:val="NoSpacing"/>
        <w:tabs>
          <w:tab w:val="left" w:pos="270"/>
        </w:tabs>
        <w:jc w:val="both"/>
        <w:rPr>
          <w:lang w:val="sr-Latn-RS"/>
        </w:rPr>
      </w:pPr>
    </w:p>
    <w:p w14:paraId="116C7BBF" w14:textId="77777777" w:rsidR="00624C29" w:rsidRPr="00624C29" w:rsidRDefault="00624C29" w:rsidP="00D368F4">
      <w:pPr>
        <w:pStyle w:val="NoSpacing"/>
        <w:tabs>
          <w:tab w:val="left" w:pos="270"/>
        </w:tabs>
        <w:jc w:val="both"/>
        <w:rPr>
          <w:lang w:val="sr-Latn-RS"/>
        </w:rPr>
      </w:pPr>
    </w:p>
    <w:p w14:paraId="09D4005E" w14:textId="77777777" w:rsidR="00624C29" w:rsidRPr="00624C29" w:rsidRDefault="00624C29" w:rsidP="00D368F4">
      <w:pPr>
        <w:numPr>
          <w:ilvl w:val="0"/>
          <w:numId w:val="1"/>
        </w:numPr>
        <w:jc w:val="left"/>
        <w:rPr>
          <w:rFonts w:cs="Arial"/>
          <w:b/>
          <w:bCs/>
          <w:color w:val="000000" w:themeColor="text1"/>
          <w:szCs w:val="22"/>
          <w:lang w:val="sr-Latn-RS"/>
        </w:rPr>
      </w:pPr>
      <w:r w:rsidRPr="00624C29">
        <w:rPr>
          <w:rFonts w:cs="Arial"/>
          <w:b/>
          <w:bCs/>
          <w:color w:val="000000" w:themeColor="text1"/>
          <w:szCs w:val="22"/>
          <w:lang w:val="sr-Latn-RS"/>
        </w:rPr>
        <w:lastRenderedPageBreak/>
        <w:t>OPIS PROJEKTA</w:t>
      </w:r>
    </w:p>
    <w:p w14:paraId="251ECF8C" w14:textId="77777777" w:rsidR="00624C29" w:rsidRPr="00624C29" w:rsidRDefault="00624C29" w:rsidP="00D368F4">
      <w:pPr>
        <w:rPr>
          <w:rFonts w:cs="Arial"/>
          <w:color w:val="000000" w:themeColor="text1"/>
          <w:lang w:val="sr-Latn-RS"/>
        </w:rPr>
      </w:pPr>
    </w:p>
    <w:p w14:paraId="2A0CE695" w14:textId="77777777" w:rsidR="00624C29" w:rsidRPr="00624C29" w:rsidRDefault="00624C29" w:rsidP="00D368F4">
      <w:pPr>
        <w:numPr>
          <w:ilvl w:val="1"/>
          <w:numId w:val="1"/>
        </w:numPr>
        <w:jc w:val="left"/>
        <w:rPr>
          <w:rFonts w:cs="Arial"/>
          <w:b/>
          <w:bCs/>
          <w:color w:val="000000" w:themeColor="text1"/>
          <w:szCs w:val="22"/>
          <w:lang w:val="sr-Latn-RS"/>
        </w:rPr>
      </w:pPr>
      <w:bookmarkStart w:id="4" w:name="_Hlk61353406"/>
      <w:r w:rsidRPr="00624C29">
        <w:rPr>
          <w:rFonts w:cs="Arial"/>
          <w:b/>
          <w:bCs/>
          <w:color w:val="000000" w:themeColor="text1"/>
          <w:szCs w:val="22"/>
          <w:lang w:val="sr-Latn-RS"/>
        </w:rPr>
        <w:t>UVOD</w:t>
      </w:r>
    </w:p>
    <w:bookmarkEnd w:id="4"/>
    <w:p w14:paraId="4BF6A8DC" w14:textId="77777777" w:rsidR="00624C29" w:rsidRPr="00624C29" w:rsidRDefault="00624C29" w:rsidP="00D368F4">
      <w:pPr>
        <w:rPr>
          <w:rFonts w:cs="Arial"/>
          <w:color w:val="000000" w:themeColor="text1"/>
          <w:szCs w:val="22"/>
          <w:lang w:val="sr-Latn-RS"/>
        </w:rPr>
      </w:pPr>
    </w:p>
    <w:p w14:paraId="50B8EBBE" w14:textId="77777777" w:rsidR="00624C29" w:rsidRPr="00624C29" w:rsidRDefault="00624C29" w:rsidP="00D368F4">
      <w:pPr>
        <w:widowControl w:val="0"/>
        <w:rPr>
          <w:rFonts w:eastAsia="SimSun" w:cs="Arial"/>
          <w:bCs/>
          <w:kern w:val="2"/>
          <w:szCs w:val="22"/>
          <w:lang w:val="sr-Latn-RS" w:eastAsia="zh-CN"/>
        </w:rPr>
      </w:pPr>
      <w:bookmarkStart w:id="5" w:name="_Hlk62474440"/>
      <w:r w:rsidRPr="00624C29">
        <w:rPr>
          <w:rFonts w:eastAsia="SimSun" w:cs="Arial"/>
          <w:kern w:val="2"/>
          <w:szCs w:val="22"/>
          <w:lang w:val="sr-Latn-RS" w:eastAsia="zh-CN"/>
        </w:rPr>
        <w:t>Kompanija Zijin Bor</w:t>
      </w:r>
      <w:r w:rsidRPr="00624C29">
        <w:rPr>
          <w:rFonts w:eastAsia="Calibri" w:cs="Arial"/>
          <w:szCs w:val="22"/>
          <w:lang w:val="sr-Latn-RS"/>
        </w:rPr>
        <w:t xml:space="preserve"> Bor planira značajno povećanje proizvodnje bakra u narednom periodu a sam tim i izgradnju novih industrijskih i ostalih objekata. U tu svrhu je potrebno obezbediti neophodne krečnjačke agregate za građevinske potrebe iz sopstvenih sirovina. Agregat granulacije -30+8 mm potreban je u količini od 60.000m</w:t>
      </w:r>
      <w:r w:rsidRPr="00624C29">
        <w:rPr>
          <w:rFonts w:eastAsia="Calibri" w:cs="Arial"/>
          <w:szCs w:val="22"/>
          <w:vertAlign w:val="superscript"/>
          <w:lang w:val="sr-Latn-RS"/>
        </w:rPr>
        <w:t>3</w:t>
      </w:r>
      <w:r w:rsidRPr="00624C29">
        <w:rPr>
          <w:rFonts w:eastAsia="Calibri" w:cs="Arial"/>
          <w:szCs w:val="22"/>
          <w:lang w:val="sr-Latn-RS"/>
        </w:rPr>
        <w:t>/god. sa 70% iskorišćenja od ulazne sirovine iz l</w:t>
      </w:r>
      <w:r w:rsidRPr="00624C29">
        <w:rPr>
          <w:rFonts w:eastAsia="SimSun" w:cs="Arial"/>
          <w:kern w:val="2"/>
          <w:szCs w:val="22"/>
          <w:lang w:val="sr-Latn-RS" w:eastAsia="zh-CN"/>
        </w:rPr>
        <w:t xml:space="preserve">ežišta „Kriveljski kamen” kod Bora. Da bi potrebne količine krečnjačkog agregata pratile dinamiku eksploatacionih radova neophodna je bila izrada novog rudarskog projekta. Iz tog razloga pokrenuta je inicijativa za izradu </w:t>
      </w:r>
      <w:r w:rsidRPr="00624C29">
        <w:rPr>
          <w:rFonts w:eastAsia="SimSun" w:cs="Arial"/>
          <w:b/>
          <w:bCs/>
          <w:kern w:val="2"/>
          <w:szCs w:val="22"/>
          <w:lang w:val="sr-Latn-RS" w:eastAsia="zh-CN"/>
        </w:rPr>
        <w:t>Dopunskog rudarskog projekta</w:t>
      </w:r>
      <w:r w:rsidRPr="00624C29">
        <w:rPr>
          <w:rFonts w:eastAsia="SimSun" w:cs="Arial"/>
          <w:kern w:val="2"/>
          <w:szCs w:val="22"/>
          <w:lang w:val="sr-Latn-RS" w:eastAsia="zh-CN"/>
        </w:rPr>
        <w:t xml:space="preserve"> </w:t>
      </w:r>
      <w:bookmarkStart w:id="6" w:name="_Hlk61352681"/>
      <w:r w:rsidRPr="00624C29">
        <w:rPr>
          <w:rFonts w:eastAsia="SimSun" w:cs="Arial"/>
          <w:b/>
          <w:kern w:val="2"/>
          <w:szCs w:val="22"/>
          <w:lang w:val="sr-Latn-RS" w:eastAsia="zh-CN"/>
        </w:rPr>
        <w:t xml:space="preserve">otkopavanja i pripreme krečnjaka na kamenolomu „Krivelj”, </w:t>
      </w:r>
      <w:r w:rsidRPr="00624C29">
        <w:rPr>
          <w:rFonts w:eastAsia="SimSun" w:cs="Arial"/>
          <w:bCs/>
          <w:kern w:val="2"/>
          <w:szCs w:val="22"/>
          <w:lang w:val="sr-Latn-RS" w:eastAsia="zh-CN"/>
        </w:rPr>
        <w:t>čija izrada je u završnoj fazi.</w:t>
      </w:r>
    </w:p>
    <w:bookmarkEnd w:id="5"/>
    <w:p w14:paraId="6138C079" w14:textId="77777777" w:rsidR="00624C29" w:rsidRPr="00624C29" w:rsidRDefault="00624C29" w:rsidP="00D368F4">
      <w:pPr>
        <w:ind w:firstLine="0"/>
        <w:rPr>
          <w:rFonts w:cs="Arial"/>
          <w:szCs w:val="22"/>
          <w:lang w:val="sr-Latn-RS"/>
        </w:rPr>
      </w:pPr>
    </w:p>
    <w:p w14:paraId="593CC3BD" w14:textId="77777777" w:rsidR="00624C29" w:rsidRPr="00624C29" w:rsidRDefault="00624C29" w:rsidP="00D368F4">
      <w:pPr>
        <w:rPr>
          <w:rFonts w:cs="Arial"/>
          <w:szCs w:val="22"/>
          <w:lang w:val="sr-Latn-RS"/>
        </w:rPr>
      </w:pPr>
      <w:r w:rsidRPr="00624C29">
        <w:rPr>
          <w:rFonts w:cs="Arial"/>
          <w:szCs w:val="22"/>
          <w:lang w:val="sr-Latn-RS"/>
        </w:rPr>
        <w:t>Projektom je definisan plan rudarskih radova (dinamika otkopavanja) i obuhvata period od 2020. godine do 2029. godine. Urađena je detaljno dinamika eksploatacije za desetogodišnji period eksploatacije ležišta, odnosno do kraja veka eksploatacije. Projektovana dinamika otkopavanja obezbeđuje napredovanje radova na površinskom kopu po planu i dubini. Izvršen je obračun masa koje će se otkopati i one iznose 2.335.988 t krečnjaka i 49.883 t jalovine.</w:t>
      </w:r>
    </w:p>
    <w:bookmarkEnd w:id="6"/>
    <w:p w14:paraId="0B2E0514" w14:textId="77777777" w:rsidR="00624C29" w:rsidRPr="00624C29" w:rsidRDefault="00624C29" w:rsidP="00D368F4">
      <w:pPr>
        <w:ind w:firstLine="420"/>
        <w:rPr>
          <w:rFonts w:cs="Arial"/>
          <w:szCs w:val="22"/>
          <w:lang w:val="sr-Latn-RS"/>
        </w:rPr>
      </w:pPr>
    </w:p>
    <w:p w14:paraId="7F857474" w14:textId="77777777" w:rsidR="00624C29" w:rsidRPr="00624C29" w:rsidRDefault="00624C29" w:rsidP="00D368F4">
      <w:pPr>
        <w:ind w:firstLine="420"/>
        <w:rPr>
          <w:rFonts w:cs="Arial"/>
          <w:szCs w:val="22"/>
          <w:lang w:val="sr-Latn-RS"/>
        </w:rPr>
      </w:pPr>
      <w:r w:rsidRPr="00624C29">
        <w:rPr>
          <w:rFonts w:cs="Arial"/>
          <w:szCs w:val="22"/>
          <w:lang w:val="sr-Latn-RS"/>
        </w:rPr>
        <w:t xml:space="preserve">Kako se navedeni objekat nalazi na listi objekata za koje je obavezna izrada studije o proceni uticaja, shodno Uredbi o utvrđivanju liste projekata za koje je obavezna procena uticaja i liste projekata za koje se može zahtevati procena uticaja na životnu sredinu, Sl. glasnik RS, br. 114/2008, neophodno je da pribavimo obim i sadržaj za izradu </w:t>
      </w:r>
    </w:p>
    <w:p w14:paraId="3DD17C14" w14:textId="77777777" w:rsidR="00624C29" w:rsidRPr="00624C29" w:rsidRDefault="00624C29" w:rsidP="00D368F4">
      <w:pPr>
        <w:ind w:firstLine="420"/>
        <w:rPr>
          <w:rFonts w:cs="Arial"/>
          <w:szCs w:val="22"/>
          <w:lang w:val="sr-Latn-RS"/>
        </w:rPr>
      </w:pPr>
    </w:p>
    <w:p w14:paraId="2891E183" w14:textId="77777777" w:rsidR="00624C29" w:rsidRPr="00624C29" w:rsidRDefault="00624C29" w:rsidP="00D368F4">
      <w:pPr>
        <w:ind w:firstLine="420"/>
        <w:jc w:val="center"/>
        <w:rPr>
          <w:rFonts w:cs="Arial"/>
          <w:szCs w:val="22"/>
          <w:lang w:val="sr-Latn-RS"/>
        </w:rPr>
      </w:pPr>
      <w:r w:rsidRPr="00624C29">
        <w:rPr>
          <w:rFonts w:cs="Arial"/>
          <w:b/>
          <w:szCs w:val="22"/>
          <w:lang w:val="sr-Latn-RS"/>
        </w:rPr>
        <w:t>Studije o proceni uticaja na životnu sredinu projekta</w:t>
      </w:r>
      <w:r w:rsidRPr="00624C29">
        <w:rPr>
          <w:rFonts w:eastAsia="SimSun" w:cs="Arial"/>
          <w:b/>
          <w:kern w:val="2"/>
          <w:szCs w:val="22"/>
          <w:lang w:val="sr-Latn-RS" w:eastAsia="zh-CN"/>
        </w:rPr>
        <w:t xml:space="preserve"> otkopavanja i pripreme krečnjaka na kamenolomu „Krivelj”,</w:t>
      </w:r>
    </w:p>
    <w:p w14:paraId="7F8514AF" w14:textId="77777777" w:rsidR="00624C29" w:rsidRPr="00624C29" w:rsidRDefault="00624C29" w:rsidP="00D368F4">
      <w:pPr>
        <w:ind w:firstLine="0"/>
        <w:rPr>
          <w:rFonts w:ascii="Times New Roman" w:hAnsi="Times New Roman"/>
          <w:color w:val="000000"/>
          <w:sz w:val="24"/>
          <w:lang w:val="sr-Latn-RS"/>
        </w:rPr>
      </w:pPr>
    </w:p>
    <w:p w14:paraId="486CA98C" w14:textId="77777777" w:rsidR="00BB3498" w:rsidRDefault="00BB3498" w:rsidP="00D368F4">
      <w:pPr>
        <w:pStyle w:val="BodyText"/>
        <w:ind w:firstLine="720"/>
        <w:rPr>
          <w:b/>
          <w:bCs/>
          <w:spacing w:val="-4"/>
          <w:lang w:val="sr-Latn-RS"/>
        </w:rPr>
      </w:pPr>
    </w:p>
    <w:p w14:paraId="2F778353" w14:textId="5FFEAE2C" w:rsidR="00624C29" w:rsidRPr="00624C29" w:rsidRDefault="00624C29" w:rsidP="00D368F4">
      <w:pPr>
        <w:pStyle w:val="BodyText"/>
        <w:ind w:firstLine="720"/>
        <w:rPr>
          <w:b/>
          <w:bCs/>
          <w:spacing w:val="-4"/>
          <w:lang w:val="sr-Latn-RS"/>
        </w:rPr>
      </w:pPr>
      <w:r w:rsidRPr="00624C29">
        <w:rPr>
          <w:b/>
          <w:bCs/>
          <w:spacing w:val="-4"/>
          <w:lang w:val="sr-Latn-RS"/>
        </w:rPr>
        <w:t>2.2.</w:t>
      </w:r>
      <w:r w:rsidRPr="00624C29">
        <w:rPr>
          <w:b/>
          <w:bCs/>
          <w:spacing w:val="-4"/>
          <w:lang w:val="sr-Latn-RS"/>
        </w:rPr>
        <w:tab/>
        <w:t>LOKACIJA</w:t>
      </w:r>
    </w:p>
    <w:p w14:paraId="16F5C379" w14:textId="77777777" w:rsidR="00624C29" w:rsidRPr="00624C29" w:rsidRDefault="00624C29" w:rsidP="00D368F4">
      <w:pPr>
        <w:pStyle w:val="BodyText"/>
        <w:rPr>
          <w:spacing w:val="-4"/>
          <w:lang w:val="sr-Latn-RS"/>
        </w:rPr>
      </w:pPr>
    </w:p>
    <w:p w14:paraId="6D58B4E6" w14:textId="77777777" w:rsidR="00624C29" w:rsidRPr="00624C29" w:rsidRDefault="00624C29" w:rsidP="00D368F4">
      <w:pPr>
        <w:rPr>
          <w:rFonts w:cs="Arial"/>
          <w:szCs w:val="22"/>
          <w:lang w:val="sr-Latn-RS"/>
        </w:rPr>
      </w:pPr>
      <w:bookmarkStart w:id="7" w:name="_Hlk61351863"/>
      <w:r w:rsidRPr="00624C29">
        <w:rPr>
          <w:rFonts w:cs="Arial"/>
          <w:szCs w:val="22"/>
          <w:lang w:val="sr-Latn-RS"/>
        </w:rPr>
        <w:t xml:space="preserve">Ležište krečnjaka i mermera „Kriveljski Kamen“ se nalazi u severoistočnom delu Republike Srbije, severozapadno od grada Bora. Područje ležišta "Kriveljski kamen" kod Bora je udaljeno od Bora 8 km i ograničeno je eksploatacionim poljem čije su koordinate prikazane u tabeli 1. </w:t>
      </w:r>
    </w:p>
    <w:p w14:paraId="7F20C161" w14:textId="77777777" w:rsidR="00624C29" w:rsidRPr="00624C29" w:rsidRDefault="00624C29" w:rsidP="00D368F4">
      <w:pPr>
        <w:rPr>
          <w:rFonts w:cs="Arial"/>
          <w:szCs w:val="22"/>
          <w:lang w:val="sr-Latn-RS"/>
        </w:rPr>
      </w:pPr>
    </w:p>
    <w:p w14:paraId="26A7A0BF" w14:textId="77777777" w:rsidR="00624C29" w:rsidRPr="00624C29" w:rsidRDefault="00624C29" w:rsidP="00D368F4">
      <w:pPr>
        <w:rPr>
          <w:rFonts w:cs="Arial"/>
          <w:szCs w:val="22"/>
          <w:lang w:val="sr-Latn-RS"/>
        </w:rPr>
      </w:pPr>
      <w:r w:rsidRPr="00624C29">
        <w:rPr>
          <w:rFonts w:cs="Arial"/>
          <w:szCs w:val="22"/>
          <w:lang w:val="sr-Latn-RS"/>
        </w:rPr>
        <w:t>Tabela 1</w:t>
      </w: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8"/>
        <w:gridCol w:w="2805"/>
        <w:gridCol w:w="2992"/>
      </w:tblGrid>
      <w:tr w:rsidR="00624C29" w:rsidRPr="00624C29" w14:paraId="4D57081C" w14:textId="77777777" w:rsidTr="00D368F4">
        <w:tc>
          <w:tcPr>
            <w:tcW w:w="2618" w:type="dxa"/>
            <w:shd w:val="clear" w:color="auto" w:fill="auto"/>
          </w:tcPr>
          <w:p w14:paraId="07CE98A1" w14:textId="77777777" w:rsidR="00624C29" w:rsidRPr="00624C29" w:rsidRDefault="00624C29" w:rsidP="00D368F4">
            <w:pPr>
              <w:rPr>
                <w:rFonts w:cs="Arial"/>
                <w:szCs w:val="22"/>
                <w:lang w:val="sr-Latn-RS"/>
              </w:rPr>
            </w:pPr>
            <w:r w:rsidRPr="00624C29">
              <w:rPr>
                <w:rFonts w:cs="Arial"/>
                <w:szCs w:val="22"/>
                <w:lang w:val="sr-Latn-RS"/>
              </w:rPr>
              <w:t>Tačka</w:t>
            </w:r>
          </w:p>
        </w:tc>
        <w:tc>
          <w:tcPr>
            <w:tcW w:w="2805" w:type="dxa"/>
            <w:shd w:val="clear" w:color="auto" w:fill="auto"/>
          </w:tcPr>
          <w:p w14:paraId="1BC218C7" w14:textId="77777777" w:rsidR="00624C29" w:rsidRPr="00624C29" w:rsidRDefault="00624C29" w:rsidP="00D368F4">
            <w:pPr>
              <w:rPr>
                <w:rFonts w:cs="Arial"/>
                <w:b/>
                <w:szCs w:val="22"/>
                <w:lang w:val="sr-Latn-RS"/>
              </w:rPr>
            </w:pPr>
            <w:r w:rsidRPr="00624C29">
              <w:rPr>
                <w:rFonts w:cs="Arial"/>
                <w:b/>
                <w:szCs w:val="22"/>
                <w:lang w:val="sr-Latn-RS"/>
              </w:rPr>
              <w:t>Y</w:t>
            </w:r>
          </w:p>
        </w:tc>
        <w:tc>
          <w:tcPr>
            <w:tcW w:w="2992" w:type="dxa"/>
            <w:shd w:val="clear" w:color="auto" w:fill="auto"/>
          </w:tcPr>
          <w:p w14:paraId="003D5E4B" w14:textId="77777777" w:rsidR="00624C29" w:rsidRPr="00624C29" w:rsidRDefault="00624C29" w:rsidP="00D368F4">
            <w:pPr>
              <w:rPr>
                <w:rFonts w:cs="Arial"/>
                <w:b/>
                <w:szCs w:val="22"/>
                <w:lang w:val="sr-Latn-RS"/>
              </w:rPr>
            </w:pPr>
            <w:r w:rsidRPr="00624C29">
              <w:rPr>
                <w:rFonts w:cs="Arial"/>
                <w:b/>
                <w:szCs w:val="22"/>
                <w:lang w:val="sr-Latn-RS"/>
              </w:rPr>
              <w:t>X</w:t>
            </w:r>
          </w:p>
        </w:tc>
      </w:tr>
      <w:tr w:rsidR="00624C29" w:rsidRPr="00624C29" w14:paraId="027DA8DD" w14:textId="77777777" w:rsidTr="00D368F4">
        <w:tc>
          <w:tcPr>
            <w:tcW w:w="2618" w:type="dxa"/>
            <w:shd w:val="clear" w:color="auto" w:fill="auto"/>
          </w:tcPr>
          <w:p w14:paraId="1EDF021A" w14:textId="77777777" w:rsidR="00624C29" w:rsidRPr="00624C29" w:rsidRDefault="00624C29" w:rsidP="00D368F4">
            <w:pPr>
              <w:rPr>
                <w:rFonts w:cs="Arial"/>
                <w:szCs w:val="22"/>
                <w:lang w:val="sr-Latn-RS"/>
              </w:rPr>
            </w:pPr>
            <w:r w:rsidRPr="00624C29">
              <w:rPr>
                <w:rFonts w:cs="Arial"/>
                <w:szCs w:val="22"/>
                <w:lang w:val="sr-Latn-RS"/>
              </w:rPr>
              <w:t>1</w:t>
            </w:r>
          </w:p>
        </w:tc>
        <w:tc>
          <w:tcPr>
            <w:tcW w:w="2805" w:type="dxa"/>
            <w:shd w:val="clear" w:color="auto" w:fill="auto"/>
          </w:tcPr>
          <w:p w14:paraId="6C605ED5" w14:textId="77777777" w:rsidR="00624C29" w:rsidRPr="00624C29" w:rsidRDefault="00624C29" w:rsidP="00D368F4">
            <w:pPr>
              <w:rPr>
                <w:rFonts w:cs="Arial"/>
                <w:szCs w:val="22"/>
                <w:lang w:val="sr-Latn-RS"/>
              </w:rPr>
            </w:pPr>
            <w:r w:rsidRPr="00624C29">
              <w:rPr>
                <w:rFonts w:cs="Arial"/>
                <w:szCs w:val="22"/>
                <w:lang w:val="sr-Latn-RS"/>
              </w:rPr>
              <w:t>7 586 300</w:t>
            </w:r>
          </w:p>
        </w:tc>
        <w:tc>
          <w:tcPr>
            <w:tcW w:w="2992" w:type="dxa"/>
            <w:shd w:val="clear" w:color="auto" w:fill="auto"/>
          </w:tcPr>
          <w:p w14:paraId="482304D8" w14:textId="77777777" w:rsidR="00624C29" w:rsidRPr="00624C29" w:rsidRDefault="00624C29" w:rsidP="00D368F4">
            <w:pPr>
              <w:rPr>
                <w:rFonts w:cs="Arial"/>
                <w:szCs w:val="22"/>
                <w:lang w:val="sr-Latn-RS"/>
              </w:rPr>
            </w:pPr>
            <w:r w:rsidRPr="00624C29">
              <w:rPr>
                <w:rFonts w:cs="Arial"/>
                <w:szCs w:val="22"/>
                <w:lang w:val="sr-Latn-RS"/>
              </w:rPr>
              <w:t>4 886 660</w:t>
            </w:r>
          </w:p>
        </w:tc>
      </w:tr>
      <w:tr w:rsidR="00624C29" w:rsidRPr="00624C29" w14:paraId="252D8985" w14:textId="77777777" w:rsidTr="00D368F4">
        <w:tc>
          <w:tcPr>
            <w:tcW w:w="2618" w:type="dxa"/>
            <w:shd w:val="clear" w:color="auto" w:fill="auto"/>
          </w:tcPr>
          <w:p w14:paraId="29C3EA52" w14:textId="77777777" w:rsidR="00624C29" w:rsidRPr="00624C29" w:rsidRDefault="00624C29" w:rsidP="00D368F4">
            <w:pPr>
              <w:rPr>
                <w:rFonts w:cs="Arial"/>
                <w:szCs w:val="22"/>
                <w:lang w:val="sr-Latn-RS"/>
              </w:rPr>
            </w:pPr>
            <w:r w:rsidRPr="00624C29">
              <w:rPr>
                <w:rFonts w:cs="Arial"/>
                <w:szCs w:val="22"/>
                <w:lang w:val="sr-Latn-RS"/>
              </w:rPr>
              <w:t>2</w:t>
            </w:r>
          </w:p>
        </w:tc>
        <w:tc>
          <w:tcPr>
            <w:tcW w:w="2805" w:type="dxa"/>
            <w:shd w:val="clear" w:color="auto" w:fill="auto"/>
          </w:tcPr>
          <w:p w14:paraId="5C0122EE" w14:textId="77777777" w:rsidR="00624C29" w:rsidRPr="00624C29" w:rsidRDefault="00624C29" w:rsidP="00D368F4">
            <w:pPr>
              <w:rPr>
                <w:rFonts w:cs="Arial"/>
                <w:szCs w:val="22"/>
                <w:lang w:val="sr-Latn-RS"/>
              </w:rPr>
            </w:pPr>
            <w:r w:rsidRPr="00624C29">
              <w:rPr>
                <w:rFonts w:cs="Arial"/>
                <w:szCs w:val="22"/>
                <w:lang w:val="sr-Latn-RS"/>
              </w:rPr>
              <w:t>7 586 820</w:t>
            </w:r>
          </w:p>
        </w:tc>
        <w:tc>
          <w:tcPr>
            <w:tcW w:w="2992" w:type="dxa"/>
            <w:shd w:val="clear" w:color="auto" w:fill="auto"/>
          </w:tcPr>
          <w:p w14:paraId="32A5FED2" w14:textId="77777777" w:rsidR="00624C29" w:rsidRPr="00624C29" w:rsidRDefault="00624C29" w:rsidP="00D368F4">
            <w:pPr>
              <w:rPr>
                <w:rFonts w:cs="Arial"/>
                <w:szCs w:val="22"/>
                <w:lang w:val="sr-Latn-RS"/>
              </w:rPr>
            </w:pPr>
            <w:r w:rsidRPr="00624C29">
              <w:rPr>
                <w:rFonts w:cs="Arial"/>
                <w:szCs w:val="22"/>
                <w:lang w:val="sr-Latn-RS"/>
              </w:rPr>
              <w:t>4 886 660</w:t>
            </w:r>
          </w:p>
        </w:tc>
      </w:tr>
      <w:tr w:rsidR="00624C29" w:rsidRPr="00624C29" w14:paraId="72DEBBAF" w14:textId="77777777" w:rsidTr="00D368F4">
        <w:tc>
          <w:tcPr>
            <w:tcW w:w="2618" w:type="dxa"/>
            <w:shd w:val="clear" w:color="auto" w:fill="auto"/>
          </w:tcPr>
          <w:p w14:paraId="5F0174E1" w14:textId="77777777" w:rsidR="00624C29" w:rsidRPr="00624C29" w:rsidRDefault="00624C29" w:rsidP="00D368F4">
            <w:pPr>
              <w:rPr>
                <w:rFonts w:cs="Arial"/>
                <w:szCs w:val="22"/>
                <w:lang w:val="sr-Latn-RS"/>
              </w:rPr>
            </w:pPr>
            <w:r w:rsidRPr="00624C29">
              <w:rPr>
                <w:rFonts w:cs="Arial"/>
                <w:szCs w:val="22"/>
                <w:lang w:val="sr-Latn-RS"/>
              </w:rPr>
              <w:t>3</w:t>
            </w:r>
          </w:p>
        </w:tc>
        <w:tc>
          <w:tcPr>
            <w:tcW w:w="2805" w:type="dxa"/>
            <w:shd w:val="clear" w:color="auto" w:fill="auto"/>
          </w:tcPr>
          <w:p w14:paraId="55EDB31B" w14:textId="77777777" w:rsidR="00624C29" w:rsidRPr="00624C29" w:rsidRDefault="00624C29" w:rsidP="00D368F4">
            <w:pPr>
              <w:rPr>
                <w:rFonts w:cs="Arial"/>
                <w:szCs w:val="22"/>
                <w:lang w:val="sr-Latn-RS"/>
              </w:rPr>
            </w:pPr>
            <w:r w:rsidRPr="00624C29">
              <w:rPr>
                <w:rFonts w:cs="Arial"/>
                <w:szCs w:val="22"/>
                <w:lang w:val="sr-Latn-RS"/>
              </w:rPr>
              <w:t>7 586 300</w:t>
            </w:r>
          </w:p>
        </w:tc>
        <w:tc>
          <w:tcPr>
            <w:tcW w:w="2992" w:type="dxa"/>
            <w:shd w:val="clear" w:color="auto" w:fill="auto"/>
          </w:tcPr>
          <w:p w14:paraId="1AFCE4B5" w14:textId="77777777" w:rsidR="00624C29" w:rsidRPr="00624C29" w:rsidRDefault="00624C29" w:rsidP="00D368F4">
            <w:pPr>
              <w:rPr>
                <w:rFonts w:cs="Arial"/>
                <w:szCs w:val="22"/>
                <w:lang w:val="sr-Latn-RS"/>
              </w:rPr>
            </w:pPr>
            <w:r w:rsidRPr="00624C29">
              <w:rPr>
                <w:rFonts w:cs="Arial"/>
                <w:szCs w:val="22"/>
                <w:lang w:val="sr-Latn-RS"/>
              </w:rPr>
              <w:t>4 887  600</w:t>
            </w:r>
          </w:p>
        </w:tc>
      </w:tr>
      <w:tr w:rsidR="00624C29" w:rsidRPr="00624C29" w14:paraId="0A0FA8A5" w14:textId="77777777" w:rsidTr="00D368F4">
        <w:tc>
          <w:tcPr>
            <w:tcW w:w="2618" w:type="dxa"/>
            <w:shd w:val="clear" w:color="auto" w:fill="auto"/>
          </w:tcPr>
          <w:p w14:paraId="65D310CC" w14:textId="77777777" w:rsidR="00624C29" w:rsidRPr="00624C29" w:rsidRDefault="00624C29" w:rsidP="00D368F4">
            <w:pPr>
              <w:rPr>
                <w:rFonts w:cs="Arial"/>
                <w:szCs w:val="22"/>
                <w:lang w:val="sr-Latn-RS"/>
              </w:rPr>
            </w:pPr>
            <w:r w:rsidRPr="00624C29">
              <w:rPr>
                <w:rFonts w:cs="Arial"/>
                <w:szCs w:val="22"/>
                <w:lang w:val="sr-Latn-RS"/>
              </w:rPr>
              <w:t>4</w:t>
            </w:r>
          </w:p>
        </w:tc>
        <w:tc>
          <w:tcPr>
            <w:tcW w:w="2805" w:type="dxa"/>
            <w:shd w:val="clear" w:color="auto" w:fill="auto"/>
          </w:tcPr>
          <w:p w14:paraId="6D38556C" w14:textId="77777777" w:rsidR="00624C29" w:rsidRPr="00624C29" w:rsidRDefault="00624C29" w:rsidP="00D368F4">
            <w:pPr>
              <w:rPr>
                <w:rFonts w:cs="Arial"/>
                <w:szCs w:val="22"/>
                <w:lang w:val="sr-Latn-RS"/>
              </w:rPr>
            </w:pPr>
            <w:r w:rsidRPr="00624C29">
              <w:rPr>
                <w:rFonts w:cs="Arial"/>
                <w:szCs w:val="22"/>
                <w:lang w:val="sr-Latn-RS"/>
              </w:rPr>
              <w:t>7 586 830</w:t>
            </w:r>
          </w:p>
        </w:tc>
        <w:tc>
          <w:tcPr>
            <w:tcW w:w="2992" w:type="dxa"/>
            <w:shd w:val="clear" w:color="auto" w:fill="auto"/>
          </w:tcPr>
          <w:p w14:paraId="2531FEFB" w14:textId="77777777" w:rsidR="00624C29" w:rsidRPr="00624C29" w:rsidRDefault="00624C29" w:rsidP="00D368F4">
            <w:pPr>
              <w:rPr>
                <w:rFonts w:cs="Arial"/>
                <w:szCs w:val="22"/>
                <w:lang w:val="sr-Latn-RS"/>
              </w:rPr>
            </w:pPr>
            <w:r w:rsidRPr="00624C29">
              <w:rPr>
                <w:rFonts w:cs="Arial"/>
                <w:szCs w:val="22"/>
                <w:lang w:val="sr-Latn-RS"/>
              </w:rPr>
              <w:t>4 887  600</w:t>
            </w:r>
          </w:p>
        </w:tc>
      </w:tr>
    </w:tbl>
    <w:p w14:paraId="15C58408" w14:textId="77777777" w:rsidR="00624C29" w:rsidRPr="00624C29" w:rsidRDefault="00624C29" w:rsidP="00D368F4">
      <w:pPr>
        <w:rPr>
          <w:rFonts w:cs="Arial"/>
          <w:szCs w:val="22"/>
          <w:lang w:val="sr-Latn-RS"/>
        </w:rPr>
      </w:pPr>
    </w:p>
    <w:p w14:paraId="5566E253" w14:textId="77777777" w:rsidR="00624C29" w:rsidRPr="00624C29" w:rsidRDefault="00624C29" w:rsidP="00D368F4">
      <w:pPr>
        <w:ind w:firstLine="709"/>
        <w:rPr>
          <w:rFonts w:cs="Arial"/>
          <w:szCs w:val="22"/>
          <w:lang w:val="sr-Latn-RS"/>
        </w:rPr>
      </w:pPr>
      <w:r w:rsidRPr="00624C29">
        <w:rPr>
          <w:rFonts w:cs="Arial"/>
          <w:szCs w:val="22"/>
          <w:lang w:val="sr-Latn-RS"/>
        </w:rPr>
        <w:t>Teritorijalno pripada ataru sela Veliki Krivelj, u opštini Bor. Eksploatacioni prostor iznosi 13 ha 10a i 74 m</w:t>
      </w:r>
      <w:r w:rsidRPr="002A3F51">
        <w:rPr>
          <w:rFonts w:cs="Arial"/>
          <w:szCs w:val="22"/>
          <w:vertAlign w:val="superscript"/>
          <w:lang w:val="sr-Latn-RS"/>
        </w:rPr>
        <w:t>2</w:t>
      </w:r>
      <w:r w:rsidRPr="00624C29">
        <w:rPr>
          <w:rFonts w:cs="Arial"/>
          <w:szCs w:val="22"/>
          <w:lang w:val="sr-Latn-RS"/>
        </w:rPr>
        <w:t xml:space="preserve">. </w:t>
      </w:r>
      <w:bookmarkEnd w:id="7"/>
      <w:r w:rsidRPr="00624C29">
        <w:rPr>
          <w:rFonts w:cs="Arial"/>
          <w:szCs w:val="22"/>
          <w:lang w:val="sr-Latn-RS"/>
        </w:rPr>
        <w:t xml:space="preserve">Ležište je dužine 2,8 km sa maksimalnom širinom 0,4 km u centralnom delu i padom ka jugozapadu. </w:t>
      </w:r>
    </w:p>
    <w:p w14:paraId="67056590" w14:textId="77777777" w:rsidR="00624C29" w:rsidRPr="00624C29" w:rsidRDefault="00624C29" w:rsidP="00D368F4">
      <w:pPr>
        <w:rPr>
          <w:rFonts w:cs="Arial"/>
          <w:lang w:val="sr-Latn-RS"/>
        </w:rPr>
      </w:pPr>
      <w:r w:rsidRPr="00624C29">
        <w:rPr>
          <w:rFonts w:cs="Arial"/>
          <w:lang w:val="sr-Latn-RS"/>
        </w:rPr>
        <w:t>Ležište krečnjaka i mermera pripadaju sedimentnom, odnosno metamorfnom tipu ležišta, koji predstavljaju vodeće tipove ležišta u svetu za proizvodnju sirovine koja se koristi kao topitelj u metalurgiji i sirovine koja se koristi kao tehnički građevinski kamen. Eksploatacioni prostor kamenoloma »Krivelj« prikazan na slici 1</w:t>
      </w:r>
    </w:p>
    <w:p w14:paraId="5516363A" w14:textId="77777777" w:rsidR="00624C29" w:rsidRPr="00624C29" w:rsidRDefault="00624C29" w:rsidP="00D368F4">
      <w:pPr>
        <w:rPr>
          <w:rFonts w:cs="Arial"/>
          <w:lang w:val="sr-Latn-RS"/>
        </w:rPr>
      </w:pPr>
      <w:r w:rsidRPr="00624C29">
        <w:rPr>
          <w:rFonts w:ascii="Times New Roman" w:hAnsi="Times New Roman"/>
          <w:noProof/>
          <w:color w:val="000000"/>
          <w:sz w:val="24"/>
          <w:szCs w:val="20"/>
          <w:lang w:val="sr-Latn-RS"/>
        </w:rPr>
        <w:lastRenderedPageBreak/>
        <w:drawing>
          <wp:anchor distT="0" distB="0" distL="114300" distR="114300" simplePos="0" relativeHeight="251659264" behindDoc="0" locked="0" layoutInCell="1" allowOverlap="1" wp14:anchorId="015BB57C" wp14:editId="364E0F38">
            <wp:simplePos x="0" y="0"/>
            <wp:positionH relativeFrom="column">
              <wp:posOffset>1270</wp:posOffset>
            </wp:positionH>
            <wp:positionV relativeFrom="paragraph">
              <wp:posOffset>162560</wp:posOffset>
            </wp:positionV>
            <wp:extent cx="5480050" cy="4922520"/>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0050" cy="4922520"/>
                    </a:xfrm>
                    <a:prstGeom prst="rect">
                      <a:avLst/>
                    </a:prstGeom>
                    <a:noFill/>
                    <a:ln>
                      <a:noFill/>
                    </a:ln>
                  </pic:spPr>
                </pic:pic>
              </a:graphicData>
            </a:graphic>
            <wp14:sizeRelV relativeFrom="margin">
              <wp14:pctHeight>0</wp14:pctHeight>
            </wp14:sizeRelV>
          </wp:anchor>
        </w:drawing>
      </w:r>
    </w:p>
    <w:p w14:paraId="502B4502" w14:textId="77777777" w:rsidR="00624C29" w:rsidRPr="00624C29" w:rsidRDefault="00624C29" w:rsidP="00D368F4">
      <w:pPr>
        <w:rPr>
          <w:rFonts w:cs="Arial"/>
          <w:lang w:val="sr-Latn-RS"/>
        </w:rPr>
      </w:pPr>
      <w:r w:rsidRPr="00624C29">
        <w:rPr>
          <w:rFonts w:cs="Arial"/>
          <w:b/>
          <w:lang w:val="sr-Latn-RS"/>
        </w:rPr>
        <w:t xml:space="preserve">Slika 1: </w:t>
      </w:r>
      <w:r w:rsidRPr="00624C29">
        <w:rPr>
          <w:rFonts w:cs="Arial"/>
          <w:lang w:val="sr-Latn-RS"/>
        </w:rPr>
        <w:t>Eksploatacioni prostor</w:t>
      </w:r>
      <w:r w:rsidRPr="00624C29">
        <w:rPr>
          <w:rFonts w:cs="Arial"/>
          <w:b/>
          <w:lang w:val="sr-Latn-RS"/>
        </w:rPr>
        <w:t xml:space="preserve"> </w:t>
      </w:r>
      <w:r w:rsidRPr="00624C29">
        <w:rPr>
          <w:rFonts w:cs="Arial"/>
          <w:lang w:val="sr-Latn-RS"/>
        </w:rPr>
        <w:t xml:space="preserve">kamenoloma „Krivelj“ </w:t>
      </w:r>
    </w:p>
    <w:p w14:paraId="270333D2" w14:textId="77777777" w:rsidR="00624C29" w:rsidRPr="00624C29" w:rsidRDefault="00624C29" w:rsidP="00D368F4">
      <w:pPr>
        <w:ind w:firstLine="709"/>
        <w:rPr>
          <w:rFonts w:cs="Arial"/>
          <w:color w:val="000000"/>
          <w:szCs w:val="22"/>
          <w:lang w:val="sr-Latn-RS"/>
        </w:rPr>
      </w:pPr>
    </w:p>
    <w:p w14:paraId="40E7CDD0" w14:textId="77777777" w:rsidR="00624C29" w:rsidRPr="00624C29" w:rsidRDefault="00624C29" w:rsidP="00D368F4">
      <w:pPr>
        <w:ind w:firstLine="709"/>
        <w:rPr>
          <w:rFonts w:cs="Arial"/>
          <w:color w:val="000000"/>
          <w:szCs w:val="22"/>
          <w:lang w:val="sr-Latn-RS"/>
        </w:rPr>
      </w:pPr>
      <w:r w:rsidRPr="00624C29">
        <w:rPr>
          <w:rFonts w:cs="Arial"/>
          <w:color w:val="000000"/>
          <w:szCs w:val="22"/>
          <w:lang w:val="sr-Latn-RS"/>
        </w:rPr>
        <w:t xml:space="preserve">Morfologija terena </w:t>
      </w:r>
      <w:bookmarkStart w:id="8" w:name="_Hlk61354420"/>
      <w:r w:rsidRPr="00624C29">
        <w:rPr>
          <w:rFonts w:cs="Arial"/>
          <w:color w:val="000000"/>
          <w:szCs w:val="22"/>
          <w:lang w:val="sr-Latn-RS"/>
        </w:rPr>
        <w:t xml:space="preserve">Kriveljski kamen </w:t>
      </w:r>
      <w:bookmarkEnd w:id="8"/>
      <w:r w:rsidRPr="00624C29">
        <w:rPr>
          <w:rFonts w:cs="Arial"/>
          <w:color w:val="000000"/>
          <w:szCs w:val="22"/>
          <w:lang w:val="sr-Latn-RS"/>
        </w:rPr>
        <w:t>i šire ukazuje na zatalasanu reljefnu oblast sa markantno istaknutim vrhovima. Jedan od istaknutih vrhova koji dominira na terenu i koji je deo karbonatnog ležišta (kamenoloma), čineći severni deo kopa ''Krivelj'' je Kriveljski kamen. Teren sa najnižom kotom 350mNV, na ušću Ujove u Kriveljsku reku i najvišom kotom na vrhu Kriveljskog kamena 667 mNV, pripada niskom do srednjem planinskom području.</w:t>
      </w:r>
    </w:p>
    <w:p w14:paraId="17CF8C31" w14:textId="77777777" w:rsidR="00624C29" w:rsidRPr="00624C29" w:rsidRDefault="00624C29" w:rsidP="00D368F4">
      <w:pPr>
        <w:rPr>
          <w:rFonts w:cs="Arial"/>
          <w:szCs w:val="22"/>
          <w:lang w:val="sr-Latn-RS"/>
        </w:rPr>
      </w:pPr>
      <w:r w:rsidRPr="00624C29">
        <w:rPr>
          <w:rFonts w:cs="Arial"/>
          <w:color w:val="000000"/>
          <w:szCs w:val="22"/>
          <w:lang w:val="sr-Latn-RS"/>
        </w:rPr>
        <w:t>Granicu područja čine: sa istočne strane je Kriveljska reka sa tokom ka jugu, selo Veliki Krivelj i rudnik bakra ''Veliki Krivelj'', sa severne strane je Ujova reka, desna pritoka Kriveljske reke, sa južne strane je grad Bor a sa zapadne strane na oko 1km železnička pruga normalnog koloseka Bor – Majdanpek.</w:t>
      </w:r>
      <w:r w:rsidRPr="00624C29">
        <w:rPr>
          <w:rFonts w:cs="Arial"/>
          <w:szCs w:val="22"/>
          <w:lang w:val="sr-Latn-RS"/>
        </w:rPr>
        <w:t xml:space="preserve"> Kriveljski kamen sa gradom je povezan lokalnim asfaltnim putem.</w:t>
      </w:r>
    </w:p>
    <w:p w14:paraId="1041EF4C" w14:textId="391B9213" w:rsidR="00624C29" w:rsidRPr="00624C29" w:rsidRDefault="00624C29" w:rsidP="00D368F4">
      <w:pPr>
        <w:ind w:firstLine="709"/>
        <w:rPr>
          <w:rFonts w:cs="Arial"/>
          <w:color w:val="000000"/>
          <w:szCs w:val="22"/>
          <w:lang w:val="sr-Latn-RS"/>
        </w:rPr>
      </w:pPr>
      <w:r w:rsidRPr="00624C29">
        <w:rPr>
          <w:rFonts w:cs="Arial"/>
          <w:color w:val="000000"/>
          <w:szCs w:val="22"/>
          <w:lang w:val="sr-Latn-RS"/>
        </w:rPr>
        <w:t>Sam kamenolom kako je već opisano je dominantan u odnosu na pomenute geografske objekte. Izdanak ležišta karbonatnih stena u lokalitetu Kriveljski kamen je u vidu ogromne gromade, a u odnosu na orografiju terena kupastog oblika, koja sa kotom preko 670mNV, štrči kao najviši vrh terena. I pored viših vrhova, na severu Veliki Krš (1148mNV) i na istoku Stol (1156mNV), ’’Kriveljski kamen’’ ima markantan izgled.</w:t>
      </w:r>
    </w:p>
    <w:p w14:paraId="4C85F2A0" w14:textId="61A1DF73" w:rsid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Sa istočne strane</w:t>
      </w:r>
      <w:r w:rsidR="002A3F51">
        <w:rPr>
          <w:rFonts w:cs="Arial"/>
          <w:color w:val="000000"/>
          <w:szCs w:val="22"/>
          <w:lang w:val="sr-Latn-RS"/>
        </w:rPr>
        <w:t xml:space="preserve"> se nalazi</w:t>
      </w:r>
      <w:r w:rsidRPr="00624C29">
        <w:rPr>
          <w:rFonts w:cs="Arial"/>
          <w:color w:val="000000"/>
          <w:szCs w:val="22"/>
          <w:lang w:val="sr-Latn-RS"/>
        </w:rPr>
        <w:t xml:space="preserve"> </w:t>
      </w:r>
      <w:r w:rsidR="002A3F51">
        <w:rPr>
          <w:rFonts w:cs="Arial"/>
          <w:color w:val="000000"/>
          <w:szCs w:val="22"/>
          <w:lang w:val="sr-Latn-RS"/>
        </w:rPr>
        <w:t>n</w:t>
      </w:r>
      <w:r w:rsidRPr="00624C29">
        <w:rPr>
          <w:rFonts w:cs="Arial"/>
          <w:color w:val="000000"/>
          <w:szCs w:val="22"/>
          <w:lang w:val="sr-Latn-RS"/>
        </w:rPr>
        <w:t xml:space="preserve">ekoliko porodičnih kuća, na udaljenosti od oko 200 - 300 m </w:t>
      </w:r>
      <w:r w:rsidR="002A3F51">
        <w:rPr>
          <w:rFonts w:cs="Arial"/>
          <w:color w:val="000000"/>
          <w:szCs w:val="22"/>
          <w:lang w:val="sr-Latn-RS"/>
        </w:rPr>
        <w:t>od</w:t>
      </w:r>
      <w:r w:rsidRPr="00624C29">
        <w:rPr>
          <w:rFonts w:cs="Arial"/>
          <w:color w:val="000000"/>
          <w:szCs w:val="22"/>
          <w:lang w:val="sr-Latn-RS"/>
        </w:rPr>
        <w:t xml:space="preserve"> kamenoloma</w:t>
      </w:r>
      <w:r w:rsidR="002A3F51">
        <w:rPr>
          <w:rFonts w:cs="Arial"/>
          <w:color w:val="000000"/>
          <w:szCs w:val="22"/>
          <w:lang w:val="sr-Latn-RS"/>
        </w:rPr>
        <w:t xml:space="preserve"> Krivelj</w:t>
      </w:r>
      <w:r w:rsidRPr="00624C29">
        <w:rPr>
          <w:rFonts w:cs="Arial"/>
          <w:color w:val="000000"/>
          <w:szCs w:val="22"/>
          <w:lang w:val="sr-Latn-RS"/>
        </w:rPr>
        <w:t>. Naselje Veliki Krivelj nalazi se na udaljenosti oko 1 km.</w:t>
      </w:r>
    </w:p>
    <w:p w14:paraId="1A06365E" w14:textId="1318FF67" w:rsidR="00E472F9" w:rsidRDefault="00E472F9" w:rsidP="00D368F4">
      <w:pPr>
        <w:tabs>
          <w:tab w:val="left" w:pos="0"/>
        </w:tabs>
        <w:ind w:firstLine="0"/>
        <w:rPr>
          <w:rFonts w:cs="Arial"/>
          <w:color w:val="000000"/>
          <w:szCs w:val="22"/>
          <w:lang w:val="sr-Latn-RS"/>
        </w:rPr>
      </w:pPr>
      <w:r>
        <w:rPr>
          <w:rFonts w:cs="Arial"/>
          <w:color w:val="000000"/>
          <w:szCs w:val="22"/>
          <w:lang w:val="sr-Latn-RS"/>
        </w:rPr>
        <w:t>U prilogu 1 data je situaciona karta sa objektima.</w:t>
      </w:r>
    </w:p>
    <w:p w14:paraId="28CB9C07" w14:textId="262D8F63" w:rsidR="00BB3498" w:rsidRDefault="00BB3498" w:rsidP="00D368F4">
      <w:pPr>
        <w:tabs>
          <w:tab w:val="left" w:pos="0"/>
        </w:tabs>
        <w:ind w:firstLine="0"/>
        <w:rPr>
          <w:rFonts w:cs="Arial"/>
          <w:color w:val="000000"/>
          <w:szCs w:val="22"/>
          <w:lang w:val="sr-Latn-RS"/>
        </w:rPr>
      </w:pPr>
    </w:p>
    <w:p w14:paraId="3CE29072" w14:textId="5ACC4A31" w:rsidR="00BB3498" w:rsidRDefault="00BB3498" w:rsidP="00D368F4">
      <w:pPr>
        <w:tabs>
          <w:tab w:val="left" w:pos="0"/>
        </w:tabs>
        <w:ind w:firstLine="0"/>
        <w:rPr>
          <w:rFonts w:cs="Arial"/>
          <w:color w:val="000000"/>
          <w:szCs w:val="22"/>
          <w:lang w:val="sr-Latn-RS"/>
        </w:rPr>
      </w:pPr>
    </w:p>
    <w:p w14:paraId="49B9D0EC" w14:textId="77777777" w:rsidR="00624C29" w:rsidRPr="00624C29" w:rsidRDefault="00624C29" w:rsidP="00D368F4">
      <w:pPr>
        <w:pStyle w:val="ListParagraph"/>
        <w:numPr>
          <w:ilvl w:val="1"/>
          <w:numId w:val="13"/>
        </w:numPr>
        <w:tabs>
          <w:tab w:val="left" w:pos="0"/>
        </w:tabs>
        <w:rPr>
          <w:rFonts w:cs="Arial"/>
          <w:b/>
          <w:bCs/>
          <w:color w:val="000000"/>
          <w:szCs w:val="22"/>
          <w:lang w:val="sr-Latn-RS"/>
        </w:rPr>
      </w:pPr>
      <w:r w:rsidRPr="00624C29">
        <w:rPr>
          <w:rFonts w:cs="Arial"/>
          <w:b/>
          <w:bCs/>
          <w:color w:val="000000"/>
          <w:szCs w:val="22"/>
          <w:lang w:val="sr-Latn-RS"/>
        </w:rPr>
        <w:lastRenderedPageBreak/>
        <w:t xml:space="preserve">GEOLOŠKE KARAKTERISTIKE ŠIREG PODRUČJA LEŽIŠTA  </w:t>
      </w:r>
    </w:p>
    <w:p w14:paraId="7890BDAE" w14:textId="77777777" w:rsidR="00624C29" w:rsidRPr="00624C29" w:rsidRDefault="00624C29" w:rsidP="00D368F4">
      <w:pPr>
        <w:tabs>
          <w:tab w:val="left" w:pos="0"/>
        </w:tabs>
        <w:ind w:firstLine="0"/>
        <w:rPr>
          <w:rFonts w:cs="Arial"/>
          <w:color w:val="000000"/>
          <w:szCs w:val="22"/>
          <w:lang w:val="sr-Latn-RS"/>
        </w:rPr>
      </w:pPr>
    </w:p>
    <w:p w14:paraId="63C9B525" w14:textId="71BFB865"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Dosadašnja geološka istraživanja nedvosmisleno ukazuju da je šira okolina Bora i Krivelja pretežno izgrađena od vulkanskopiroklastičnih i sedimentnih stena kredne starosti. U manjem obimu zastupljeni su paleozojski graniti i stene jurske, tercijerne i kvartarne starosti. Veće rasprostranjene imaju kredne tvorevine, među kojima za depoziciju bakrove mineralizacije najveći značaj imaju hidrotermalno izmenjene vulkanske stene kredne starosti. Šira okolina ležišta je deo velike timočke rov-sinklinale, odnosno rov-sinklinorijuma, koga sa zapadne strane odvaja zlotska dislokacija od homoljsko-kučajskog autohtona, a na istoku porečko-svrljiška dislokacija od terena Velikog Krša i Stola. U terenima zapadnog i istočnog krila timočkog rov-sinklinorijuma metamorfni kompleks je izgrađen od rifejskog i donjokambrijskog kristalina i autometamorfnih tvorevina starijeg paleozoika, koje probijaju hercinski granitioidi. Preko ovog metamorfnog kompleksa leže transgresivno jurski sedimenti.  Jurski i donjokredni sedimenti grade veoma markantni karbonatni kompleks stena.  Vulkanogeno-sedimentni kompleks stena izgrađen je od sedimenta i vulkanita gornje krede. Počinje transgresivno gornjim albom i sedimentacijom klastita, vulkanoklastita sa ređim submarin¬skim izlivima andezitskih lava i traje sve do kraja krede. Magmatizam je pretežno vulkanski, submarinski i eksplozivnog karaktera sa pretežnim učešćem vulkanoklastičnih produkata. Skoro 90% od ukupne mase materijala je vulkanoklastičnog porekla. U sukcesiji ovog submarinskog vulkanizma zapažaju se izvesne pravilnosti koje se odražavaju u nekoliko asocijacija magmatskih stena nastalih tokom više faza.</w:t>
      </w:r>
    </w:p>
    <w:p w14:paraId="4C372CE0" w14:textId="77777777" w:rsidR="00624C29" w:rsidRPr="00624C29" w:rsidRDefault="00624C29" w:rsidP="00D368F4">
      <w:pPr>
        <w:tabs>
          <w:tab w:val="left" w:pos="0"/>
        </w:tabs>
        <w:ind w:firstLine="0"/>
        <w:rPr>
          <w:rFonts w:cs="Arial"/>
          <w:color w:val="000000"/>
          <w:szCs w:val="22"/>
          <w:lang w:val="sr-Latn-RS"/>
        </w:rPr>
      </w:pPr>
    </w:p>
    <w:p w14:paraId="7BC15E72" w14:textId="77777777" w:rsidR="00624C29" w:rsidRPr="00624C29" w:rsidRDefault="00624C29" w:rsidP="00D368F4">
      <w:pPr>
        <w:pStyle w:val="ListParagraph"/>
        <w:numPr>
          <w:ilvl w:val="2"/>
          <w:numId w:val="13"/>
        </w:numPr>
        <w:tabs>
          <w:tab w:val="left" w:pos="0"/>
        </w:tabs>
        <w:rPr>
          <w:rFonts w:cs="Arial"/>
          <w:b/>
          <w:bCs/>
          <w:color w:val="000000"/>
          <w:szCs w:val="22"/>
          <w:lang w:val="sr-Latn-RS"/>
        </w:rPr>
      </w:pPr>
      <w:r w:rsidRPr="00624C29">
        <w:rPr>
          <w:rFonts w:cs="Arial"/>
          <w:b/>
          <w:bCs/>
          <w:color w:val="000000"/>
          <w:szCs w:val="22"/>
          <w:lang w:val="sr-Latn-RS"/>
        </w:rPr>
        <w:t>Geološki sastav ležišta</w:t>
      </w:r>
    </w:p>
    <w:p w14:paraId="445129C9" w14:textId="77777777" w:rsidR="00624C29" w:rsidRPr="00624C29" w:rsidRDefault="00624C29" w:rsidP="00D368F4">
      <w:pPr>
        <w:pStyle w:val="ListParagraph"/>
        <w:tabs>
          <w:tab w:val="left" w:pos="0"/>
        </w:tabs>
        <w:ind w:firstLine="0"/>
        <w:rPr>
          <w:rFonts w:cs="Arial"/>
          <w:color w:val="000000"/>
          <w:szCs w:val="22"/>
          <w:lang w:val="sr-Latn-RS"/>
        </w:rPr>
      </w:pPr>
    </w:p>
    <w:p w14:paraId="78BCCCEC"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 xml:space="preserve">Na osnovu podataka dobijenih iz istražnih radova, kao i otvorenih profila na površinskom kopu ležište "Kriveljski Kamen" izgrađeno je od svetlosivih do tamnosivih krečnjaka i belih do svetlosivih mermera gornjo kredne i paleogene starosti. Kao međuslojna jalovina javljaju se kvarcdioritporfirit (laramijski granitoidi); dok su u podini ležišta augit-horblenda i horblenda andeziti II faze.  Metamorfizam krečnjaka barem-aptske starosti odvijala se najverovatnije u dva vremenska intervala-prvi put tokom senona pod uticajem intruzije andezita, a zatim i u paleogenu pod dejstvom granitoidnih intruzija, (kvarcdioritporfirita).  U ležištu su takođe zastupljeni i "prelazni" varijateti ova dva tipa stena-mermerisani krečnjaci senonske i paleogene starosti.  Debljina ovih karbonatnih stena koja je utvrđena istražnim bušenjem na lokaciji ležišta je od 5,40 do 123,00 metara. Prosečna debljina rudne mase, na osnovu podataka iz bušotina u ležištu iznosi 61,15 m. </w:t>
      </w:r>
    </w:p>
    <w:p w14:paraId="3DADFD79" w14:textId="77777777" w:rsidR="00BB3498" w:rsidRDefault="00624C29" w:rsidP="00D368F4">
      <w:pPr>
        <w:tabs>
          <w:tab w:val="left" w:pos="0"/>
        </w:tabs>
        <w:ind w:firstLine="0"/>
        <w:rPr>
          <w:rFonts w:cs="Arial"/>
          <w:color w:val="000000"/>
          <w:szCs w:val="22"/>
          <w:lang w:val="sr-Latn-RS"/>
        </w:rPr>
      </w:pPr>
      <w:r w:rsidRPr="00624C29">
        <w:rPr>
          <w:rFonts w:cs="Arial"/>
          <w:color w:val="000000"/>
          <w:szCs w:val="22"/>
          <w:lang w:val="sr-Latn-RS"/>
        </w:rPr>
        <w:tab/>
      </w:r>
    </w:p>
    <w:p w14:paraId="7E0E6FD1" w14:textId="56E1EDA3" w:rsidR="00624C29" w:rsidRPr="00624C29" w:rsidRDefault="00BB3498" w:rsidP="00D368F4">
      <w:pPr>
        <w:tabs>
          <w:tab w:val="left" w:pos="0"/>
        </w:tabs>
        <w:ind w:firstLine="0"/>
        <w:rPr>
          <w:rFonts w:cs="Arial"/>
          <w:color w:val="000000"/>
          <w:szCs w:val="22"/>
          <w:lang w:val="sr-Latn-RS"/>
        </w:rPr>
      </w:pPr>
      <w:r>
        <w:rPr>
          <w:rFonts w:cs="Arial"/>
          <w:color w:val="000000"/>
          <w:szCs w:val="22"/>
          <w:lang w:val="sr-Latn-RS"/>
        </w:rPr>
        <w:tab/>
      </w:r>
      <w:r w:rsidR="00624C29" w:rsidRPr="00624C29">
        <w:rPr>
          <w:rFonts w:cs="Arial"/>
          <w:b/>
          <w:bCs/>
          <w:color w:val="000000"/>
          <w:szCs w:val="22"/>
          <w:lang w:val="sr-Latn-RS"/>
        </w:rPr>
        <w:t>Krečnjaci</w:t>
      </w:r>
      <w:r w:rsidR="00624C29" w:rsidRPr="00624C29">
        <w:rPr>
          <w:rFonts w:cs="Arial"/>
          <w:color w:val="000000"/>
          <w:szCs w:val="22"/>
          <w:lang w:val="sr-Latn-RS"/>
        </w:rPr>
        <w:t xml:space="preserve"> </w:t>
      </w:r>
    </w:p>
    <w:p w14:paraId="0AE4AF52"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Struktura krečnjaka je mikrokristalasta ili pelitomorfna do mikrokristalasta, a teksture su homogene, brečaste i homogene do stilolitske. Krečnjaci su svetlosive sa žućkastom nijansom, sive do sivo krem, tamno sive boje sa retko zastupljenim fosilnim ostacima. Stena je ispresecana brojnim prslinama i pukotinama, koje su zapunjene karbonatnim vezivom. Prsline, pukotine i žilice često daju steni brečasti karakter, a stena najčešće i puca duž njih. Prelom je nepravilan sa slabohrapavim površinama ili je plitko školjkast. </w:t>
      </w:r>
    </w:p>
    <w:p w14:paraId="57C49C25" w14:textId="77777777" w:rsidR="00BB3498" w:rsidRDefault="00624C29" w:rsidP="00D368F4">
      <w:pPr>
        <w:tabs>
          <w:tab w:val="left" w:pos="0"/>
        </w:tabs>
        <w:ind w:firstLine="0"/>
        <w:rPr>
          <w:rFonts w:cs="Arial"/>
          <w:b/>
          <w:bCs/>
          <w:color w:val="000000"/>
          <w:szCs w:val="22"/>
          <w:lang w:val="sr-Latn-RS"/>
        </w:rPr>
      </w:pPr>
      <w:r w:rsidRPr="00624C29">
        <w:rPr>
          <w:rFonts w:cs="Arial"/>
          <w:b/>
          <w:bCs/>
          <w:color w:val="000000"/>
          <w:szCs w:val="22"/>
          <w:lang w:val="sr-Latn-RS"/>
        </w:rPr>
        <w:tab/>
      </w:r>
    </w:p>
    <w:p w14:paraId="0226A327" w14:textId="2CA70B83" w:rsidR="00624C29" w:rsidRPr="00624C29" w:rsidRDefault="00BB3498" w:rsidP="00D368F4">
      <w:pPr>
        <w:tabs>
          <w:tab w:val="left" w:pos="0"/>
        </w:tabs>
        <w:ind w:firstLine="0"/>
        <w:rPr>
          <w:rFonts w:cs="Arial"/>
          <w:b/>
          <w:bCs/>
          <w:color w:val="000000"/>
          <w:szCs w:val="22"/>
          <w:lang w:val="sr-Latn-RS"/>
        </w:rPr>
      </w:pPr>
      <w:r>
        <w:rPr>
          <w:rFonts w:cs="Arial"/>
          <w:b/>
          <w:bCs/>
          <w:color w:val="000000"/>
          <w:szCs w:val="22"/>
          <w:lang w:val="sr-Latn-RS"/>
        </w:rPr>
        <w:tab/>
      </w:r>
      <w:r w:rsidR="00624C29" w:rsidRPr="00624C29">
        <w:rPr>
          <w:rFonts w:cs="Arial"/>
          <w:b/>
          <w:bCs/>
          <w:color w:val="000000"/>
          <w:szCs w:val="22"/>
          <w:lang w:val="sr-Latn-RS"/>
        </w:rPr>
        <w:t xml:space="preserve">Mermeri </w:t>
      </w:r>
    </w:p>
    <w:p w14:paraId="1F4DB1CA"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Struktura je heteroblastična do mozaična, a tekstura homogena. Stena je sitnozrna, bele do svetlosive ili svetlosivo krem i tamnosive boje. Prsline i stiloliti su česta pojava koji su nepravilno koncentrisani. Prelom stene je nepravilan sa hrapavim površinama. </w:t>
      </w:r>
    </w:p>
    <w:p w14:paraId="5E4D6CD3" w14:textId="77777777" w:rsidR="00BB3498" w:rsidRDefault="00624C29" w:rsidP="00D368F4">
      <w:pPr>
        <w:tabs>
          <w:tab w:val="left" w:pos="0"/>
        </w:tabs>
        <w:ind w:firstLine="0"/>
        <w:rPr>
          <w:rFonts w:cs="Arial"/>
          <w:color w:val="000000"/>
          <w:szCs w:val="22"/>
          <w:lang w:val="sr-Latn-RS"/>
        </w:rPr>
      </w:pPr>
      <w:r w:rsidRPr="00624C29">
        <w:rPr>
          <w:rFonts w:cs="Arial"/>
          <w:color w:val="000000"/>
          <w:szCs w:val="22"/>
          <w:lang w:val="sr-Latn-RS"/>
        </w:rPr>
        <w:tab/>
      </w:r>
    </w:p>
    <w:p w14:paraId="02AA42B8" w14:textId="5B54B264" w:rsidR="00624C29" w:rsidRPr="00624C29" w:rsidRDefault="00BB3498" w:rsidP="00D368F4">
      <w:pPr>
        <w:tabs>
          <w:tab w:val="left" w:pos="0"/>
        </w:tabs>
        <w:ind w:firstLine="0"/>
        <w:rPr>
          <w:rFonts w:cs="Arial"/>
          <w:b/>
          <w:bCs/>
          <w:color w:val="000000"/>
          <w:szCs w:val="22"/>
          <w:lang w:val="sr-Latn-RS"/>
        </w:rPr>
      </w:pPr>
      <w:r>
        <w:rPr>
          <w:rFonts w:cs="Arial"/>
          <w:color w:val="000000"/>
          <w:szCs w:val="22"/>
          <w:lang w:val="sr-Latn-RS"/>
        </w:rPr>
        <w:tab/>
      </w:r>
      <w:r w:rsidR="00624C29" w:rsidRPr="00624C29">
        <w:rPr>
          <w:rFonts w:cs="Arial"/>
          <w:b/>
          <w:bCs/>
          <w:color w:val="000000"/>
          <w:szCs w:val="22"/>
          <w:lang w:val="sr-Latn-RS"/>
        </w:rPr>
        <w:t xml:space="preserve">Mermerisani krečnjak </w:t>
      </w:r>
    </w:p>
    <w:p w14:paraId="58CE3707"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Struktura je mikrokristalasta, a tekstura homogena. Boje su bele do svetlosive do sive. Prsline su ispunjene laporovitom glinom žućkaste, crvenkaste do mrke boje, nepravilnog preloma sa hrapavim površinama.  </w:t>
      </w:r>
    </w:p>
    <w:p w14:paraId="24E5B4DE" w14:textId="77777777" w:rsidR="00BB3498" w:rsidRDefault="00624C29" w:rsidP="00D368F4">
      <w:pPr>
        <w:tabs>
          <w:tab w:val="left" w:pos="0"/>
        </w:tabs>
        <w:ind w:firstLine="0"/>
        <w:rPr>
          <w:rFonts w:cs="Arial"/>
          <w:color w:val="000000"/>
          <w:szCs w:val="22"/>
          <w:lang w:val="sr-Latn-RS"/>
        </w:rPr>
      </w:pPr>
      <w:r w:rsidRPr="00624C29">
        <w:rPr>
          <w:rFonts w:cs="Arial"/>
          <w:color w:val="000000"/>
          <w:szCs w:val="22"/>
          <w:lang w:val="sr-Latn-RS"/>
        </w:rPr>
        <w:tab/>
      </w:r>
    </w:p>
    <w:p w14:paraId="2A42CD3C" w14:textId="77777777" w:rsidR="00BB3498" w:rsidRDefault="00BB3498" w:rsidP="00D368F4">
      <w:pPr>
        <w:tabs>
          <w:tab w:val="left" w:pos="0"/>
        </w:tabs>
        <w:ind w:firstLine="0"/>
        <w:rPr>
          <w:rFonts w:cs="Arial"/>
          <w:color w:val="000000"/>
          <w:szCs w:val="22"/>
          <w:lang w:val="sr-Latn-RS"/>
        </w:rPr>
      </w:pPr>
    </w:p>
    <w:p w14:paraId="7A21EB7F" w14:textId="5FC84445" w:rsidR="00624C29" w:rsidRPr="00624C29" w:rsidRDefault="00BB3498" w:rsidP="00D368F4">
      <w:pPr>
        <w:tabs>
          <w:tab w:val="left" w:pos="0"/>
        </w:tabs>
        <w:ind w:firstLine="0"/>
        <w:rPr>
          <w:rFonts w:cs="Arial"/>
          <w:b/>
          <w:bCs/>
          <w:color w:val="000000"/>
          <w:szCs w:val="22"/>
          <w:lang w:val="sr-Latn-RS"/>
        </w:rPr>
      </w:pPr>
      <w:r>
        <w:rPr>
          <w:rFonts w:cs="Arial"/>
          <w:color w:val="000000"/>
          <w:szCs w:val="22"/>
          <w:lang w:val="sr-Latn-RS"/>
        </w:rPr>
        <w:lastRenderedPageBreak/>
        <w:tab/>
      </w:r>
      <w:r w:rsidR="00624C29" w:rsidRPr="00624C29">
        <w:rPr>
          <w:rFonts w:cs="Arial"/>
          <w:b/>
          <w:bCs/>
          <w:color w:val="000000"/>
          <w:szCs w:val="22"/>
          <w:lang w:val="sr-Latn-RS"/>
        </w:rPr>
        <w:t xml:space="preserve">Međuslojna jalovina </w:t>
      </w:r>
    </w:p>
    <w:p w14:paraId="025463D2"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Kvarcdioritporfirit predstavlja međuslojnu jalovina u ležištu i javlja se u vidu dajkova (žice i nepravilna tela). Međuslojna jalovina je konstatovana u severozapadnom delu ležišta u bušotini B-6 i debljine je 7,50 m. Bušotina B-7 je takođe nabušila kvarcdioritporfirit debljine oko 5metara, u okviru koga je i obustavljeno bušenje. Bušenje je obustavljeno i u bušotini B-6 (3,50 m) u kvarcdioritporfiritima. Struktura kvarcdioritporfirita je porfirska, a stena je intenzivno izmenjena silifikovana i biotitisana sa dosta neobitita. Pomenuti plutoniti su takođe uticali na proces metamorfizma karbonatnih stena u ležištu "Kriveljski kamen".</w:t>
      </w:r>
    </w:p>
    <w:p w14:paraId="32DEF3E5" w14:textId="77777777" w:rsidR="00BB3498" w:rsidRDefault="00624C29" w:rsidP="00D368F4">
      <w:pPr>
        <w:tabs>
          <w:tab w:val="left" w:pos="0"/>
        </w:tabs>
        <w:ind w:firstLine="0"/>
        <w:rPr>
          <w:rFonts w:cs="Arial"/>
          <w:color w:val="000000"/>
          <w:szCs w:val="22"/>
          <w:lang w:val="sr-Latn-RS"/>
        </w:rPr>
      </w:pPr>
      <w:r w:rsidRPr="00624C29">
        <w:rPr>
          <w:rFonts w:cs="Arial"/>
          <w:color w:val="000000"/>
          <w:szCs w:val="22"/>
          <w:lang w:val="sr-Latn-RS"/>
        </w:rPr>
        <w:t xml:space="preserve"> </w:t>
      </w:r>
      <w:r w:rsidRPr="00624C29">
        <w:rPr>
          <w:rFonts w:cs="Arial"/>
          <w:color w:val="000000"/>
          <w:szCs w:val="22"/>
          <w:lang w:val="sr-Latn-RS"/>
        </w:rPr>
        <w:tab/>
      </w:r>
    </w:p>
    <w:p w14:paraId="7A862C5A" w14:textId="2E3F7554" w:rsidR="00624C29" w:rsidRPr="00624C29" w:rsidRDefault="00BB3498" w:rsidP="00D368F4">
      <w:pPr>
        <w:tabs>
          <w:tab w:val="left" w:pos="0"/>
        </w:tabs>
        <w:ind w:firstLine="0"/>
        <w:rPr>
          <w:rFonts w:cs="Arial"/>
          <w:b/>
          <w:bCs/>
          <w:color w:val="000000"/>
          <w:szCs w:val="22"/>
          <w:lang w:val="sr-Latn-RS"/>
        </w:rPr>
      </w:pPr>
      <w:r>
        <w:rPr>
          <w:rFonts w:cs="Arial"/>
          <w:color w:val="000000"/>
          <w:szCs w:val="22"/>
          <w:lang w:val="sr-Latn-RS"/>
        </w:rPr>
        <w:tab/>
      </w:r>
      <w:r w:rsidR="00624C29" w:rsidRPr="00624C29">
        <w:rPr>
          <w:rFonts w:cs="Arial"/>
          <w:b/>
          <w:bCs/>
          <w:color w:val="000000"/>
          <w:szCs w:val="22"/>
          <w:lang w:val="sr-Latn-RS"/>
        </w:rPr>
        <w:t>Podinska jalovina</w:t>
      </w:r>
    </w:p>
    <w:p w14:paraId="08607A54"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Podinsku jalovinu izgrađuju augit-horblenda i horblenda andeziti II faze ( ah). Konstatovana je u istražnim bušotinama u jugoistočnom i istočnom delu ležišta. Augit-horblenda i horblenda andeziti II faze pripadaju vulkanitima druge faze i pripadaju andezit bazaltima, kristalisali su iz suvljih lava bez znatnijeg prisustva vode. Osnovna masa stene je mikrokristalasta (hloritisana, sericitisana i silifikovana), a struktura stene je holokristalasto-porfirska.</w:t>
      </w:r>
    </w:p>
    <w:p w14:paraId="784195D8" w14:textId="5384E8E3" w:rsidR="00624C29" w:rsidRDefault="00624C29" w:rsidP="00D368F4">
      <w:pPr>
        <w:tabs>
          <w:tab w:val="left" w:pos="0"/>
        </w:tabs>
        <w:ind w:firstLine="0"/>
        <w:rPr>
          <w:rFonts w:cs="Arial"/>
          <w:color w:val="000000"/>
          <w:szCs w:val="22"/>
          <w:lang w:val="sr-Latn-RS"/>
        </w:rPr>
      </w:pPr>
    </w:p>
    <w:p w14:paraId="2CE73059" w14:textId="77777777" w:rsidR="00BB3498" w:rsidRPr="00624C29" w:rsidRDefault="00BB3498" w:rsidP="00D368F4">
      <w:pPr>
        <w:tabs>
          <w:tab w:val="left" w:pos="0"/>
        </w:tabs>
        <w:ind w:firstLine="0"/>
        <w:rPr>
          <w:rFonts w:cs="Arial"/>
          <w:color w:val="000000"/>
          <w:szCs w:val="22"/>
          <w:lang w:val="sr-Latn-RS"/>
        </w:rPr>
      </w:pPr>
    </w:p>
    <w:p w14:paraId="071E7B8E" w14:textId="77777777" w:rsidR="00624C29" w:rsidRPr="00624C29" w:rsidRDefault="00624C29" w:rsidP="00D368F4">
      <w:pPr>
        <w:pStyle w:val="ListParagraph"/>
        <w:numPr>
          <w:ilvl w:val="1"/>
          <w:numId w:val="13"/>
        </w:numPr>
        <w:rPr>
          <w:b/>
          <w:bCs/>
          <w:color w:val="000000" w:themeColor="text1"/>
          <w:lang w:val="sr-Latn-RS"/>
        </w:rPr>
      </w:pPr>
      <w:r w:rsidRPr="00624C29">
        <w:rPr>
          <w:b/>
          <w:bCs/>
          <w:color w:val="000000" w:themeColor="text1"/>
          <w:lang w:val="sr-Latn-RS"/>
        </w:rPr>
        <w:t xml:space="preserve">EKSPLOATACIJA KREČNJAKA </w:t>
      </w:r>
    </w:p>
    <w:p w14:paraId="3776A245" w14:textId="77777777" w:rsidR="00624C29" w:rsidRPr="00624C29" w:rsidRDefault="00624C29" w:rsidP="00D368F4">
      <w:pPr>
        <w:tabs>
          <w:tab w:val="left" w:pos="0"/>
        </w:tabs>
        <w:ind w:firstLine="0"/>
        <w:rPr>
          <w:rFonts w:cs="Arial"/>
          <w:color w:val="000000"/>
          <w:szCs w:val="22"/>
          <w:lang w:val="sr-Latn-RS"/>
        </w:rPr>
      </w:pPr>
    </w:p>
    <w:p w14:paraId="5D3C06EF"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Stensku masu u ležištu izgrađuju čvrste stene (krečnjaci i mermeri), koje prema klasifikaciji M. M. Protođakonova ove stene imaju koeficijent čvrstoće f=8 i prividni ugao unutrašnjeg trenja f=82°50'. Na osnovu rekognosciranja terena, kao i dobijenih podataka iz istražnih bušotina, može se zaključiti da se krečnjaci bliži površini odlikuju prslinsko-kavernoznim tipom poroznosti, uz tektonsku poremećenost rasedima, dok se po dubini javljaju krečnjaci koji se odlikuju kompaktnošću. Tokom geološkog kartiranja terena i etaža površinskog kopa, izdvojene su pukotine i drugi vidovi diskontinuiteta, kao i zone koje su ispunjene produktima sopstvenog raspadanja.  Obzirom da se po dubini, na nivou radnih etaža, javljaju kompaktni krečnjaci, može se izvesti zaključak da bez obzira, na nagib kosina etaža i atmosferskih prilika, ne može doći do zarušavanja i osipanja stenskog materijala. Prilikom izvođenja eksploatacionih radova, a što je do sada u toku eksploatacije potvrđeno, ne postoji opasnost za obavljanje rudarskih radova.</w:t>
      </w:r>
    </w:p>
    <w:p w14:paraId="62E2DECE"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r>
    </w:p>
    <w:p w14:paraId="348A78D3"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Konačna granica površinskog kopa Kamenolom Krivelj u ovom Projektu definisana je na osnovu sledećih uslova: </w:t>
      </w:r>
    </w:p>
    <w:p w14:paraId="3F4A1763"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stanja overenih bilansnih A+B rezervi krečnjaka na dan 31.12.2019. godine </w:t>
      </w:r>
    </w:p>
    <w:p w14:paraId="186FF78D"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stanja rudarskih radova na površinskom kopu na kraju 2020. godine </w:t>
      </w:r>
    </w:p>
    <w:p w14:paraId="1A7893BF"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planiranog godišnjeg kapaciteta otkopavanja. </w:t>
      </w:r>
    </w:p>
    <w:p w14:paraId="1EC8D0B8" w14:textId="5BC3690F"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Konstrukcija konačne konture površinskog kopa Kamenolom Krivelj izvršena je na bazi overenih bilansnih rudnih rezervi A+B kategorije. Dno površinskog kopa je na koti k+540 m. Najviša tačka je na k+655 m, te je najveća dubina kopa H=115 m. Površinski kop je pretežno visinskog tipa. Duža osa površinskog kopa je 400 m, a kraća do 180 m i zauzima površinu od 81.297 m</w:t>
      </w:r>
      <w:r w:rsidRPr="002A3F51">
        <w:rPr>
          <w:rFonts w:cs="Arial"/>
          <w:color w:val="000000"/>
          <w:szCs w:val="22"/>
          <w:vertAlign w:val="superscript"/>
          <w:lang w:val="sr-Latn-RS"/>
        </w:rPr>
        <w:t>2</w:t>
      </w:r>
      <w:r w:rsidRPr="00624C29">
        <w:rPr>
          <w:rFonts w:cs="Arial"/>
          <w:color w:val="000000"/>
          <w:szCs w:val="22"/>
          <w:lang w:val="sr-Latn-RS"/>
        </w:rPr>
        <w:t>. Konačna kontura površinskog kopa je ko</w:t>
      </w:r>
      <w:r>
        <w:rPr>
          <w:rFonts w:cs="Arial"/>
          <w:color w:val="000000"/>
          <w:szCs w:val="22"/>
          <w:lang w:val="sr-Latn-RS"/>
        </w:rPr>
        <w:t>n</w:t>
      </w:r>
      <w:r w:rsidRPr="00624C29">
        <w:rPr>
          <w:rFonts w:cs="Arial"/>
          <w:color w:val="000000"/>
          <w:szCs w:val="22"/>
          <w:lang w:val="sr-Latn-RS"/>
        </w:rPr>
        <w:t xml:space="preserve">struisana sa jednosmernim putevima. Konačan izgled površinskog kopa na kraju projektovanog veka eksploatacije od 10 godina (period 2020. ÷ 2029. godine) sa prostornim ograničenjem prikazan je </w:t>
      </w:r>
      <w:r w:rsidR="00DA79B0">
        <w:rPr>
          <w:rFonts w:cs="Arial"/>
          <w:color w:val="000000"/>
          <w:szCs w:val="22"/>
          <w:lang w:val="sr-Latn-RS"/>
        </w:rPr>
        <w:t>na</w:t>
      </w:r>
      <w:r w:rsidRPr="00624C29">
        <w:rPr>
          <w:rFonts w:cs="Arial"/>
          <w:color w:val="000000"/>
          <w:szCs w:val="22"/>
          <w:lang w:val="sr-Latn-RS"/>
        </w:rPr>
        <w:t xml:space="preserve"> </w:t>
      </w:r>
      <w:r w:rsidRPr="00E472F9">
        <w:rPr>
          <w:rFonts w:cs="Arial"/>
          <w:color w:val="000000" w:themeColor="text1"/>
          <w:szCs w:val="22"/>
          <w:lang w:val="sr-Latn-RS"/>
        </w:rPr>
        <w:t xml:space="preserve">prilogu </w:t>
      </w:r>
      <w:r w:rsidR="00DA79B0">
        <w:rPr>
          <w:rFonts w:cs="Arial"/>
          <w:color w:val="000000" w:themeColor="text1"/>
          <w:szCs w:val="22"/>
          <w:lang w:val="sr-Latn-RS"/>
        </w:rPr>
        <w:t>1</w:t>
      </w:r>
      <w:r w:rsidRPr="00E472F9">
        <w:rPr>
          <w:rFonts w:cs="Arial"/>
          <w:color w:val="000000" w:themeColor="text1"/>
          <w:szCs w:val="22"/>
          <w:lang w:val="sr-Latn-RS"/>
        </w:rPr>
        <w:t>.</w:t>
      </w:r>
    </w:p>
    <w:p w14:paraId="18FBDD84"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r>
    </w:p>
    <w:p w14:paraId="116DCD0C" w14:textId="77777777" w:rsidR="00624C29" w:rsidRPr="00624C29" w:rsidRDefault="00624C29" w:rsidP="00D368F4">
      <w:pPr>
        <w:tabs>
          <w:tab w:val="left" w:pos="0"/>
        </w:tabs>
        <w:ind w:firstLine="0"/>
        <w:rPr>
          <w:rFonts w:cs="Arial"/>
          <w:b/>
          <w:bCs/>
          <w:color w:val="000000"/>
          <w:szCs w:val="22"/>
          <w:lang w:val="sr-Latn-RS"/>
        </w:rPr>
      </w:pPr>
      <w:r w:rsidRPr="00624C29">
        <w:rPr>
          <w:rFonts w:cs="Arial"/>
          <w:color w:val="000000"/>
          <w:szCs w:val="22"/>
          <w:lang w:val="sr-Latn-RS"/>
        </w:rPr>
        <w:tab/>
      </w:r>
      <w:r w:rsidRPr="00624C29">
        <w:rPr>
          <w:rFonts w:cs="Arial"/>
          <w:b/>
          <w:bCs/>
          <w:color w:val="000000"/>
          <w:szCs w:val="22"/>
          <w:lang w:val="sr-Latn-RS"/>
        </w:rPr>
        <w:t xml:space="preserve">Geometrijski elementi površinskog kopa su: </w:t>
      </w:r>
    </w:p>
    <w:p w14:paraId="3C6012C3" w14:textId="77777777" w:rsidR="00624C29" w:rsidRPr="00624C29" w:rsidRDefault="00624C29" w:rsidP="00D368F4">
      <w:pPr>
        <w:pStyle w:val="ListParagraph"/>
        <w:numPr>
          <w:ilvl w:val="0"/>
          <w:numId w:val="14"/>
        </w:numPr>
        <w:rPr>
          <w:rFonts w:cs="Arial"/>
          <w:color w:val="000000"/>
          <w:szCs w:val="22"/>
          <w:lang w:val="sr-Latn-RS"/>
        </w:rPr>
      </w:pPr>
      <w:r w:rsidRPr="00624C29">
        <w:rPr>
          <w:rFonts w:cs="Arial"/>
          <w:color w:val="000000"/>
          <w:szCs w:val="22"/>
          <w:lang w:val="sr-Latn-RS"/>
        </w:rPr>
        <w:t>Visina radne etaže -</w:t>
      </w:r>
      <w:r w:rsidRPr="00624C29">
        <w:rPr>
          <w:lang w:val="sr-Latn-RS"/>
        </w:rPr>
        <w:t xml:space="preserve"> </w:t>
      </w:r>
      <w:r w:rsidRPr="00624C29">
        <w:rPr>
          <w:rFonts w:cs="Arial"/>
          <w:color w:val="000000"/>
          <w:szCs w:val="22"/>
          <w:lang w:val="sr-Latn-RS"/>
        </w:rPr>
        <w:t xml:space="preserve">ne predviđa se promena visine etaže pri otkopavanju u odnosu na dosadašnju, koja je definisana u važećoj projektnoj dokumentaciji i koja iznosi: h = 10 m </w:t>
      </w:r>
    </w:p>
    <w:p w14:paraId="4CBC8EAB" w14:textId="77777777" w:rsidR="00624C29" w:rsidRPr="00624C29" w:rsidRDefault="00624C29" w:rsidP="00D368F4">
      <w:pPr>
        <w:pStyle w:val="ListParagraph"/>
        <w:numPr>
          <w:ilvl w:val="0"/>
          <w:numId w:val="14"/>
        </w:numPr>
        <w:tabs>
          <w:tab w:val="left" w:pos="0"/>
        </w:tabs>
        <w:rPr>
          <w:rFonts w:cs="Arial"/>
          <w:color w:val="000000"/>
          <w:szCs w:val="22"/>
          <w:lang w:val="sr-Latn-RS"/>
        </w:rPr>
      </w:pPr>
      <w:r w:rsidRPr="00624C29">
        <w:rPr>
          <w:rFonts w:cs="Arial"/>
          <w:color w:val="000000"/>
          <w:szCs w:val="22"/>
          <w:lang w:val="sr-Latn-RS"/>
        </w:rPr>
        <w:t xml:space="preserve">Uglovi nagiba kosine etaže - završni ugao nagiba kosine etaže, usvojen na osnovu prethodnih dokumenata i iznosi: α = 75° </w:t>
      </w:r>
    </w:p>
    <w:p w14:paraId="78BA0910" w14:textId="77777777" w:rsidR="00624C29" w:rsidRPr="00624C29" w:rsidRDefault="00624C29" w:rsidP="00D368F4">
      <w:pPr>
        <w:pStyle w:val="ListParagraph"/>
        <w:numPr>
          <w:ilvl w:val="0"/>
          <w:numId w:val="14"/>
        </w:numPr>
        <w:tabs>
          <w:tab w:val="left" w:pos="0"/>
        </w:tabs>
        <w:rPr>
          <w:rFonts w:cs="Arial"/>
          <w:color w:val="000000"/>
          <w:szCs w:val="22"/>
          <w:lang w:val="sr-Latn-RS"/>
        </w:rPr>
      </w:pPr>
      <w:r w:rsidRPr="00624C29">
        <w:rPr>
          <w:rFonts w:cs="Arial"/>
          <w:color w:val="000000"/>
          <w:szCs w:val="22"/>
          <w:lang w:val="sr-Latn-RS"/>
        </w:rPr>
        <w:t xml:space="preserve">Ugao nagiba završne kosine kopa - Na osnovu dosadašnjeg iskustva i raspoloživih računskih parametara za proveru stabilnosti kosina, izvršena je preliminarna procena i usvojen je maksimalni ugao završne kosine kopa: </w:t>
      </w:r>
      <w:r w:rsidRPr="00624C29">
        <w:rPr>
          <w:rFonts w:ascii="Cambria Math" w:hAnsi="Cambria Math" w:cs="Cambria Math"/>
          <w:color w:val="000000"/>
          <w:szCs w:val="22"/>
          <w:lang w:val="sr-Latn-RS"/>
        </w:rPr>
        <w:t>𝛾</w:t>
      </w:r>
      <w:r w:rsidRPr="00624C29">
        <w:rPr>
          <w:rFonts w:cs="Arial"/>
          <w:color w:val="000000"/>
          <w:szCs w:val="22"/>
          <w:lang w:val="sr-Latn-RS"/>
        </w:rPr>
        <w:t xml:space="preserve"> = 45° </w:t>
      </w:r>
    </w:p>
    <w:p w14:paraId="13FAADF1" w14:textId="77777777" w:rsidR="00624C29" w:rsidRPr="00624C29" w:rsidRDefault="00624C29" w:rsidP="00D368F4">
      <w:pPr>
        <w:pStyle w:val="ListParagraph"/>
        <w:numPr>
          <w:ilvl w:val="0"/>
          <w:numId w:val="14"/>
        </w:numPr>
        <w:tabs>
          <w:tab w:val="left" w:pos="0"/>
        </w:tabs>
        <w:rPr>
          <w:rFonts w:cs="Arial"/>
          <w:color w:val="000000"/>
          <w:szCs w:val="22"/>
          <w:lang w:val="sr-Latn-RS"/>
        </w:rPr>
      </w:pPr>
      <w:r w:rsidRPr="00624C29">
        <w:rPr>
          <w:rFonts w:cs="Arial"/>
          <w:color w:val="000000"/>
          <w:szCs w:val="22"/>
          <w:lang w:val="sr-Latn-RS"/>
        </w:rPr>
        <w:t>Širina jednosmernog transportnog puta iznosi :</w:t>
      </w:r>
    </w:p>
    <w:p w14:paraId="12EFA53C" w14:textId="77777777" w:rsidR="00624C29" w:rsidRPr="00624C29" w:rsidRDefault="00624C29" w:rsidP="00D368F4">
      <w:pPr>
        <w:pStyle w:val="ListParagraph"/>
        <w:tabs>
          <w:tab w:val="left" w:pos="0"/>
        </w:tabs>
        <w:ind w:left="1080" w:firstLine="0"/>
        <w:rPr>
          <w:rFonts w:cs="Arial"/>
          <w:color w:val="000000"/>
          <w:szCs w:val="22"/>
          <w:lang w:val="sr-Latn-RS"/>
        </w:rPr>
      </w:pPr>
      <w:r w:rsidRPr="00624C29">
        <w:rPr>
          <w:rFonts w:cs="Arial"/>
          <w:color w:val="000000"/>
          <w:szCs w:val="22"/>
          <w:lang w:val="sr-Latn-RS"/>
        </w:rPr>
        <w:lastRenderedPageBreak/>
        <w:t xml:space="preserve">• Kamion Tonly TL883 </w:t>
      </w:r>
    </w:p>
    <w:p w14:paraId="0EA2A87F" w14:textId="77777777" w:rsidR="00624C29" w:rsidRPr="00624C29" w:rsidRDefault="00624C29" w:rsidP="00D368F4">
      <w:pPr>
        <w:pStyle w:val="ListParagraph"/>
        <w:tabs>
          <w:tab w:val="left" w:pos="0"/>
        </w:tabs>
        <w:ind w:left="1080" w:firstLine="0"/>
        <w:rPr>
          <w:rFonts w:cs="Arial"/>
          <w:color w:val="000000"/>
          <w:szCs w:val="22"/>
          <w:lang w:val="sr-Latn-RS"/>
        </w:rPr>
      </w:pPr>
      <w:r w:rsidRPr="00624C29">
        <w:rPr>
          <w:rFonts w:cs="Arial"/>
          <w:color w:val="000000"/>
          <w:szCs w:val="22"/>
          <w:lang w:val="sr-Latn-RS"/>
        </w:rPr>
        <w:t xml:space="preserve">S = 9,77m Usvaja se širina jednosmernog puta S = 10 m. </w:t>
      </w:r>
    </w:p>
    <w:p w14:paraId="1126BE5F" w14:textId="77777777" w:rsidR="00624C29" w:rsidRPr="00624C29" w:rsidRDefault="00624C29" w:rsidP="00D368F4">
      <w:pPr>
        <w:pStyle w:val="ListParagraph"/>
        <w:tabs>
          <w:tab w:val="left" w:pos="0"/>
        </w:tabs>
        <w:ind w:left="1080" w:firstLine="0"/>
        <w:rPr>
          <w:rFonts w:cs="Arial"/>
          <w:color w:val="000000"/>
          <w:szCs w:val="22"/>
          <w:lang w:val="sr-Latn-RS"/>
        </w:rPr>
      </w:pPr>
      <w:r w:rsidRPr="00624C29">
        <w:rPr>
          <w:rFonts w:cs="Arial"/>
          <w:color w:val="000000"/>
          <w:szCs w:val="22"/>
          <w:lang w:val="sr-Latn-RS"/>
        </w:rPr>
        <w:t xml:space="preserve">• Kamion Kamaz model 65222 (6x6) </w:t>
      </w:r>
    </w:p>
    <w:p w14:paraId="1661F8C3" w14:textId="77777777" w:rsidR="00624C29" w:rsidRPr="00624C29" w:rsidRDefault="00624C29" w:rsidP="00D368F4">
      <w:pPr>
        <w:pStyle w:val="ListParagraph"/>
        <w:tabs>
          <w:tab w:val="left" w:pos="0"/>
        </w:tabs>
        <w:ind w:left="1080" w:firstLine="0"/>
        <w:rPr>
          <w:rFonts w:cs="Arial"/>
          <w:color w:val="000000"/>
          <w:szCs w:val="22"/>
          <w:lang w:val="sr-Latn-RS"/>
        </w:rPr>
      </w:pPr>
      <w:r w:rsidRPr="00624C29">
        <w:rPr>
          <w:rFonts w:cs="Arial"/>
          <w:color w:val="000000"/>
          <w:szCs w:val="22"/>
          <w:lang w:val="sr-Latn-RS"/>
        </w:rPr>
        <w:t>S = 8,00m Usvaja se širina jednosmernog puta S = 8,0 m.</w:t>
      </w:r>
    </w:p>
    <w:p w14:paraId="63D3490B" w14:textId="3C367EAE"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r>
    </w:p>
    <w:p w14:paraId="3BA60DE7"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w:t>
      </w:r>
      <w:r w:rsidRPr="00624C29">
        <w:rPr>
          <w:rFonts w:cs="Arial"/>
          <w:b/>
          <w:bCs/>
          <w:color w:val="000000"/>
          <w:szCs w:val="22"/>
          <w:lang w:val="sr-Latn-RS"/>
        </w:rPr>
        <w:t>Tehnički opis i geometrijski elementi odlagališta</w:t>
      </w:r>
      <w:r w:rsidRPr="00624C29">
        <w:rPr>
          <w:rFonts w:cs="Arial"/>
          <w:color w:val="000000"/>
          <w:szCs w:val="22"/>
          <w:lang w:val="sr-Latn-RS"/>
        </w:rPr>
        <w:t xml:space="preserve"> </w:t>
      </w:r>
    </w:p>
    <w:p w14:paraId="6C7027C3"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Jalovina dobijena u toku eksploatacije krečnjaka na površinskom kopu Kamenolom Krivelj odlagaće se na odlagalištu, koje je locirano jugoistočno od površinskog kopa.  Lokacija odlagališta jalovine u konačnoj konturi prikazana je na prilogu 1.</w:t>
      </w:r>
      <w:r w:rsidRPr="00624C29">
        <w:rPr>
          <w:lang w:val="sr-Latn-RS"/>
        </w:rPr>
        <w:t xml:space="preserve"> </w:t>
      </w:r>
      <w:r w:rsidRPr="00624C29">
        <w:rPr>
          <w:rFonts w:cs="Arial"/>
          <w:color w:val="000000"/>
          <w:szCs w:val="22"/>
          <w:lang w:val="sr-Latn-RS"/>
        </w:rPr>
        <w:t xml:space="preserve">Zbog velike visine sa koje će se odlagati jalovine, predviđeno je da se u nožici budućeg odlagališta formira zaštitna brana visine 2m, u dužini od 70m. Uloga brane je da spreči da se komadi materijala otkotrljaju van projektovanih granica odlagališta i dospeju u parcele koje nisu u vlasništvu Investitora.  </w:t>
      </w:r>
    </w:p>
    <w:p w14:paraId="25B263AB"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Konstruktivni elementi odlagališta su: </w:t>
      </w:r>
    </w:p>
    <w:p w14:paraId="47A66C77"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 Generalni ugao kosine odlagališta 27° </w:t>
      </w:r>
    </w:p>
    <w:p w14:paraId="569BE6CC"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Maksimalna visina odlaganja   46,5 m.</w:t>
      </w:r>
    </w:p>
    <w:p w14:paraId="35F20A95" w14:textId="77777777" w:rsidR="00624C29" w:rsidRPr="00624C29" w:rsidRDefault="00624C29" w:rsidP="00D368F4">
      <w:pPr>
        <w:tabs>
          <w:tab w:val="left" w:pos="0"/>
        </w:tabs>
        <w:rPr>
          <w:rFonts w:cs="Arial"/>
          <w:b/>
          <w:bCs/>
          <w:color w:val="000000"/>
          <w:szCs w:val="22"/>
          <w:lang w:val="sr-Latn-RS"/>
        </w:rPr>
      </w:pPr>
    </w:p>
    <w:p w14:paraId="218CD43E" w14:textId="77777777" w:rsidR="00624C29" w:rsidRPr="00624C29" w:rsidRDefault="00624C29" w:rsidP="00D368F4">
      <w:pPr>
        <w:tabs>
          <w:tab w:val="left" w:pos="0"/>
        </w:tabs>
        <w:rPr>
          <w:rFonts w:cs="Arial"/>
          <w:b/>
          <w:bCs/>
          <w:color w:val="000000"/>
          <w:szCs w:val="22"/>
          <w:lang w:val="sr-Latn-RS"/>
        </w:rPr>
      </w:pPr>
      <w:r w:rsidRPr="00624C29">
        <w:rPr>
          <w:rFonts w:cs="Arial"/>
          <w:b/>
          <w:bCs/>
          <w:color w:val="000000"/>
          <w:szCs w:val="22"/>
          <w:lang w:val="sr-Latn-RS"/>
        </w:rPr>
        <w:t>Eksploatacione rezerve krečnjaka i količine jalovine u konačnoj konturi pov. kopa</w:t>
      </w:r>
    </w:p>
    <w:p w14:paraId="32B70765"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Eksploatacione rezerve krečnjaka iznose 2.335.988 tona, što obezbeđuje vek eksploatacije od 10 godine sa godišnjim proizvodnim kapacitetom na otkopavanju od 231.000 tona, dok u 2020. godini iznosi 260 676 tona. Da bi se otkopale navedene količine neophodno je ukloniti 49.883 tona jalovine. </w:t>
      </w:r>
    </w:p>
    <w:p w14:paraId="32A3825D" w14:textId="77777777" w:rsidR="00624C29" w:rsidRPr="00624C29" w:rsidRDefault="00624C29" w:rsidP="00D368F4">
      <w:pPr>
        <w:tabs>
          <w:tab w:val="left" w:pos="0"/>
        </w:tabs>
        <w:rPr>
          <w:rFonts w:cs="Arial"/>
          <w:b/>
          <w:bCs/>
          <w:color w:val="000000"/>
          <w:szCs w:val="22"/>
          <w:lang w:val="sr-Latn-RS"/>
        </w:rPr>
      </w:pPr>
    </w:p>
    <w:p w14:paraId="45CCE700" w14:textId="77777777" w:rsidR="00624C29" w:rsidRPr="00624C29" w:rsidRDefault="00624C29" w:rsidP="00D368F4">
      <w:pPr>
        <w:pStyle w:val="ListParagraph"/>
        <w:numPr>
          <w:ilvl w:val="2"/>
          <w:numId w:val="13"/>
        </w:numPr>
        <w:tabs>
          <w:tab w:val="left" w:pos="0"/>
        </w:tabs>
        <w:rPr>
          <w:rFonts w:cs="Arial"/>
          <w:b/>
          <w:bCs/>
          <w:color w:val="000000"/>
          <w:szCs w:val="22"/>
          <w:lang w:val="sr-Latn-RS"/>
        </w:rPr>
      </w:pPr>
      <w:r w:rsidRPr="00624C29">
        <w:rPr>
          <w:rFonts w:cs="Arial"/>
          <w:b/>
          <w:bCs/>
          <w:color w:val="000000"/>
          <w:szCs w:val="22"/>
          <w:lang w:val="sr-Latn-RS"/>
        </w:rPr>
        <w:t>Razvoj površinskog kopa</w:t>
      </w:r>
    </w:p>
    <w:p w14:paraId="60C6D433" w14:textId="77777777" w:rsidR="00624C29" w:rsidRPr="00624C29" w:rsidRDefault="00624C29" w:rsidP="00D368F4">
      <w:pPr>
        <w:tabs>
          <w:tab w:val="left" w:pos="0"/>
        </w:tabs>
        <w:ind w:left="720" w:firstLine="0"/>
        <w:rPr>
          <w:rFonts w:cs="Arial"/>
          <w:color w:val="000000"/>
          <w:szCs w:val="22"/>
          <w:lang w:val="sr-Latn-RS"/>
        </w:rPr>
      </w:pPr>
    </w:p>
    <w:p w14:paraId="46C78344"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Koncepcijski razvoj kopa u definisanom periodu eksploatacije opredeljen je na osnovu zadovoljenja sledećih uslova:</w:t>
      </w:r>
    </w:p>
    <w:p w14:paraId="6F03A044"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 obezbeđenju potrebne sigurnosti, kako pri izvođenju rudarskih radova, tako i nakon završetka otkopavanja na površinskom kopu.  </w:t>
      </w:r>
    </w:p>
    <w:p w14:paraId="7928455D"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maksimalnom iskorišćenju ležišta;</w:t>
      </w:r>
    </w:p>
    <w:p w14:paraId="18F9F9F2"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postizanju projektovanog kapaciteta na otkopavanju krečnjaka; </w:t>
      </w:r>
    </w:p>
    <w:p w14:paraId="48F687D0"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stvaranju mogućnosti za nesmetan rad više jedinica primenjene osnovne i pomoćne opreme; </w:t>
      </w:r>
    </w:p>
    <w:p w14:paraId="34C51AAB"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Na osnovu zahteva Investitora da se od ukupne količine pripremljenog krečnjaka postupcima drobljenja i prosejavanja dobije minimum 70% klase -30+8mm i 30% klase -8+0mm određen je godišnji kapacitet otkopavanja krečnjaka, što je poslužilo kao osnova za konstrukciju površinskog kopa unutar granica A i B rezervi, za period od 10 godina. Kop je visinsko-dubinskog tipa, razvijen u dvanaest etaža: E+650, E+640, E+630, E+620, E+610, E+600, E+590, E+580, E+570, E+560, E+550 i E+540. Zahvaćene mase kopom iznose 2.385.871 t, od toga 2.335.988 t krečnjaka i 49.883 t jalovine. Koeficijent raskrivke iznosi kr = 0,021 t/t. </w:t>
      </w:r>
    </w:p>
    <w:p w14:paraId="089CDF60"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Koncepcijski, otkopavanje krečnjaka na površinskom kopu podrazumeva izvođenje više rudarskih aktivnosti koje se mogu podeliti na: </w:t>
      </w:r>
    </w:p>
    <w:p w14:paraId="053223C5" w14:textId="77777777" w:rsidR="00624C29" w:rsidRPr="00624C29" w:rsidRDefault="00624C29" w:rsidP="00D368F4">
      <w:pPr>
        <w:tabs>
          <w:tab w:val="left" w:pos="0"/>
        </w:tabs>
        <w:ind w:left="720" w:firstLine="0"/>
        <w:rPr>
          <w:rFonts w:cs="Arial"/>
          <w:color w:val="000000"/>
          <w:szCs w:val="22"/>
          <w:lang w:val="sr-Latn-RS"/>
        </w:rPr>
      </w:pPr>
      <w:r w:rsidRPr="00624C29">
        <w:rPr>
          <w:rFonts w:cs="Arial"/>
          <w:color w:val="000000"/>
          <w:szCs w:val="22"/>
          <w:lang w:val="sr-Latn-RS"/>
        </w:rPr>
        <w:t>1) Izrada pristupnog puta do kote k+655m, sa koga se izrađuje početni plato za smeštaj bušaće opreme za proizvodno miniranje. Ovo je neophodno sa stanovišta razvoja rudarskih radova po planu i dubini na kopu.</w:t>
      </w:r>
    </w:p>
    <w:p w14:paraId="6F92F163"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2) Otkopavanje krečnjaka na visinskim etažama E+650 i E+640. </w:t>
      </w:r>
    </w:p>
    <w:p w14:paraId="73436556"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3) Otkopavanje krečnjaka od etaže E+630 do etaže E+540, odnosno do dna projektovanog kopa. </w:t>
      </w:r>
    </w:p>
    <w:p w14:paraId="7B93968A"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Da bi mogla da se ostvari planirana dinamika otkopavanja krečnjaka na kopu, neophodno je da se u 2020. godini izgradi pristupni put do kote k+655m. </w:t>
      </w:r>
    </w:p>
    <w:p w14:paraId="6803278A"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Otvaranje visinske etaže E+650 vrši se sa novoizgrađenog pristupnog puta sa kote k+655m. Otvaranje etaža E+650 i E+640 vrši se zasecima otvaranja sa novoizgrađenog pristupnog puta. Pristup etažama E+630, E+620, E+610, E+600 i E+590 vrši se sa postojećeg spoljašnjeg </w:t>
      </w:r>
      <w:r w:rsidRPr="00624C29">
        <w:rPr>
          <w:rFonts w:cs="Arial"/>
          <w:color w:val="000000"/>
          <w:szCs w:val="22"/>
          <w:lang w:val="sr-Latn-RS"/>
        </w:rPr>
        <w:lastRenderedPageBreak/>
        <w:t>transportnog puta, a etažama E+580, E+570 i E+560 sa unutrašnjeg transportnog puta zasecima otvaranja. Etaže E+550 i E+540 otvaraju se unutrašnjim usecima.</w:t>
      </w:r>
    </w:p>
    <w:p w14:paraId="5C10B944" w14:textId="77777777" w:rsidR="00624C29" w:rsidRPr="00624C29" w:rsidRDefault="00624C29" w:rsidP="00D368F4">
      <w:pPr>
        <w:tabs>
          <w:tab w:val="left" w:pos="0"/>
        </w:tabs>
        <w:rPr>
          <w:rFonts w:cs="Arial"/>
          <w:b/>
          <w:bCs/>
          <w:color w:val="000000"/>
          <w:szCs w:val="22"/>
          <w:lang w:val="sr-Latn-RS"/>
        </w:rPr>
      </w:pPr>
    </w:p>
    <w:p w14:paraId="625F45FA" w14:textId="77777777" w:rsidR="00624C29" w:rsidRPr="00624C29" w:rsidRDefault="00624C29" w:rsidP="00D368F4">
      <w:pPr>
        <w:pStyle w:val="ListParagraph"/>
        <w:numPr>
          <w:ilvl w:val="2"/>
          <w:numId w:val="13"/>
        </w:numPr>
        <w:tabs>
          <w:tab w:val="left" w:pos="0"/>
        </w:tabs>
        <w:rPr>
          <w:rFonts w:cs="Arial"/>
          <w:b/>
          <w:bCs/>
          <w:color w:val="000000"/>
          <w:szCs w:val="22"/>
          <w:lang w:val="sr-Latn-RS"/>
        </w:rPr>
      </w:pPr>
      <w:r w:rsidRPr="00624C29">
        <w:rPr>
          <w:rFonts w:cs="Arial"/>
          <w:b/>
          <w:bCs/>
          <w:color w:val="000000"/>
          <w:szCs w:val="22"/>
          <w:lang w:val="sr-Latn-RS"/>
        </w:rPr>
        <w:t>Tehnologija otkopavanja</w:t>
      </w:r>
    </w:p>
    <w:p w14:paraId="7C0C75BD" w14:textId="77777777" w:rsidR="00624C29" w:rsidRPr="00624C29" w:rsidRDefault="00624C29" w:rsidP="00D368F4">
      <w:pPr>
        <w:tabs>
          <w:tab w:val="left" w:pos="0"/>
        </w:tabs>
        <w:rPr>
          <w:rFonts w:cs="Arial"/>
          <w:color w:val="000000"/>
          <w:szCs w:val="22"/>
          <w:lang w:val="sr-Latn-RS"/>
        </w:rPr>
      </w:pPr>
    </w:p>
    <w:p w14:paraId="050DBF69"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Pre početka otkopavanja visinskih etaža neophodno je izraditi pristupni put do kote k+655m. </w:t>
      </w:r>
    </w:p>
    <w:p w14:paraId="7B74DA69"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Rudarski radovi na izradi pristupnog puta podrazumevaju: </w:t>
      </w:r>
    </w:p>
    <w:p w14:paraId="4CEBE1FC"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 izvođenje bušačko minerskih radova </w:t>
      </w:r>
    </w:p>
    <w:p w14:paraId="1049537F" w14:textId="77777777" w:rsidR="00624C29" w:rsidRPr="00624C29" w:rsidRDefault="00624C29" w:rsidP="00D368F4">
      <w:pPr>
        <w:tabs>
          <w:tab w:val="left" w:pos="0"/>
        </w:tabs>
        <w:ind w:left="720" w:firstLine="0"/>
        <w:rPr>
          <w:rFonts w:cs="Arial"/>
          <w:color w:val="000000"/>
          <w:szCs w:val="22"/>
          <w:lang w:val="sr-Latn-RS"/>
        </w:rPr>
      </w:pPr>
      <w:r w:rsidRPr="00624C29">
        <w:rPr>
          <w:rFonts w:cs="Arial"/>
          <w:color w:val="000000"/>
          <w:szCs w:val="22"/>
          <w:lang w:val="sr-Latn-RS"/>
        </w:rPr>
        <w:t xml:space="preserve">• primenu hidrauličnog bagera sa kombinovanim radnim alatima i to hidrauličnim udarnim čekićem i utovarnom kašikom </w:t>
      </w:r>
    </w:p>
    <w:p w14:paraId="6814E588"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 primenu kamiona za transport materijala i </w:t>
      </w:r>
    </w:p>
    <w:p w14:paraId="04B68DAB"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primenu buldozera za rad na transportu materijala i ravnanju površine puta.</w:t>
      </w:r>
    </w:p>
    <w:p w14:paraId="6A6584E1"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Nakon završetka radova na izradi pristupnog puta počinju radovi na eksploataciji krečnjaka.</w:t>
      </w:r>
    </w:p>
    <w:p w14:paraId="53A78893" w14:textId="77777777" w:rsidR="00624C29" w:rsidRPr="00624C29" w:rsidRDefault="00624C29" w:rsidP="00D368F4">
      <w:pPr>
        <w:tabs>
          <w:tab w:val="left" w:pos="0"/>
        </w:tabs>
        <w:rPr>
          <w:rFonts w:cs="Arial"/>
          <w:color w:val="000000"/>
          <w:szCs w:val="22"/>
          <w:lang w:val="sr-Latn-RS"/>
        </w:rPr>
      </w:pPr>
    </w:p>
    <w:p w14:paraId="5D2F4B43"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Tehnologiju izvođenja rudarskih radova na visinskim etažama E+650 i E+640 karakteriše to što se nakon bušačko-minerskih radova, minirana stenska masa izgurava buldozerom preko ivice berme na plato na koti k+630m. Sa ovog platoa vrši se utovar materijala hidrauličnim bagerom u kamion i zatim se transportuje do drobiličnog postrojenja, odnosno do odlagališta jalovine. Primenjena tehnologija projektovana je sa aspekta obezbeđenja maksimalne sigurnosti za ljudstvo i opremu prilikom izvođenja radova na otkopavanju. Etaža E+650 otkopava se u dve podetaže. Gornja (visinska) podetaža visine je 10m, od kote k+655m do k+665m. Donja (podinska) podetaža visine je 5m, od kote k+655m do k+650m. Kod otkopavanja visinske podetaže primeniće se bušenje horizontalnih minskih bušotina</w:t>
      </w:r>
      <w:r w:rsidRPr="00624C29">
        <w:rPr>
          <w:lang w:val="sr-Latn-RS"/>
        </w:rPr>
        <w:t xml:space="preserve"> </w:t>
      </w:r>
      <w:r w:rsidRPr="00624C29">
        <w:rPr>
          <w:rFonts w:cs="Arial"/>
          <w:color w:val="000000"/>
          <w:szCs w:val="22"/>
          <w:lang w:val="sr-Latn-RS"/>
        </w:rPr>
        <w:t>dužine 6m.</w:t>
      </w:r>
    </w:p>
    <w:p w14:paraId="65B6FF99"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Tehnologija otkopavanja visinske etaže E+650 sastoji se iz sledećih operacija: </w:t>
      </w:r>
    </w:p>
    <w:p w14:paraId="38788F49" w14:textId="77777777" w:rsidR="00624C29" w:rsidRPr="00624C29" w:rsidRDefault="00624C29" w:rsidP="00D368F4">
      <w:pPr>
        <w:tabs>
          <w:tab w:val="left" w:pos="0"/>
        </w:tabs>
        <w:ind w:left="720" w:firstLine="0"/>
        <w:rPr>
          <w:rFonts w:cs="Arial"/>
          <w:color w:val="000000"/>
          <w:szCs w:val="22"/>
          <w:lang w:val="sr-Latn-RS"/>
        </w:rPr>
      </w:pPr>
      <w:r w:rsidRPr="00624C29">
        <w:rPr>
          <w:rFonts w:cs="Arial"/>
          <w:color w:val="000000"/>
          <w:szCs w:val="22"/>
          <w:lang w:val="sr-Latn-RS"/>
        </w:rPr>
        <w:t xml:space="preserve">− Bušenje i miniranje horizontalnih minskih bušotina dužine 9m i bušotina pod nagibom dužine 5,5m, kod otkopavanja visinske podetaže </w:t>
      </w:r>
    </w:p>
    <w:p w14:paraId="041DC348" w14:textId="77777777" w:rsidR="00624C29" w:rsidRPr="00624C29" w:rsidRDefault="00624C29" w:rsidP="00D368F4">
      <w:pPr>
        <w:tabs>
          <w:tab w:val="left" w:pos="0"/>
        </w:tabs>
        <w:ind w:left="720" w:firstLine="0"/>
        <w:rPr>
          <w:rFonts w:cs="Arial"/>
          <w:color w:val="000000"/>
          <w:szCs w:val="22"/>
          <w:lang w:val="sr-Latn-RS"/>
        </w:rPr>
      </w:pPr>
      <w:r w:rsidRPr="00624C29">
        <w:rPr>
          <w:rFonts w:cs="Arial"/>
          <w:color w:val="000000"/>
          <w:szCs w:val="22"/>
          <w:lang w:val="sr-Latn-RS"/>
        </w:rPr>
        <w:t xml:space="preserve">− Bušenje i miniranje kratkih vertikalnih bušotina dužine 6m, kod otkopavanja podinske podetaže </w:t>
      </w:r>
    </w:p>
    <w:p w14:paraId="04D959E2"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 Transport materijala buldozerom po etažnoj ravni </w:t>
      </w:r>
    </w:p>
    <w:p w14:paraId="2159D379" w14:textId="77777777" w:rsidR="00624C29" w:rsidRPr="00624C29" w:rsidRDefault="00624C29" w:rsidP="00D368F4">
      <w:pPr>
        <w:tabs>
          <w:tab w:val="left" w:pos="0"/>
        </w:tabs>
        <w:ind w:left="720" w:firstLine="0"/>
        <w:rPr>
          <w:rFonts w:cs="Arial"/>
          <w:color w:val="000000"/>
          <w:szCs w:val="22"/>
          <w:lang w:val="sr-Latn-RS"/>
        </w:rPr>
      </w:pPr>
      <w:r w:rsidRPr="00624C29">
        <w:rPr>
          <w:rFonts w:cs="Arial"/>
          <w:color w:val="000000"/>
          <w:szCs w:val="22"/>
          <w:lang w:val="sr-Latn-RS"/>
        </w:rPr>
        <w:t xml:space="preserve">− Gravitacijski transport materijala od visinske podetaže na k+655 i etaže E+650 do platoa na etaži E+630 </w:t>
      </w:r>
    </w:p>
    <w:p w14:paraId="0E128E6B"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 Utovar krečnjaka, odnosno jalovine bagerom u kamion </w:t>
      </w:r>
    </w:p>
    <w:p w14:paraId="78EE60F4" w14:textId="77777777" w:rsidR="00624C29" w:rsidRPr="00624C29" w:rsidRDefault="00624C29" w:rsidP="00D368F4">
      <w:pPr>
        <w:tabs>
          <w:tab w:val="left" w:pos="0"/>
        </w:tabs>
        <w:ind w:left="720" w:firstLine="0"/>
        <w:rPr>
          <w:rFonts w:cs="Arial"/>
          <w:color w:val="000000"/>
          <w:szCs w:val="22"/>
          <w:lang w:val="sr-Latn-RS"/>
        </w:rPr>
      </w:pPr>
      <w:r w:rsidRPr="00624C29">
        <w:rPr>
          <w:rFonts w:cs="Arial"/>
          <w:color w:val="000000"/>
          <w:szCs w:val="22"/>
          <w:lang w:val="sr-Latn-RS"/>
        </w:rPr>
        <w:t xml:space="preserve">− Kamionski transport krečnjaka do drobiličnog postrojenja, odnosno jalovine do odlagališta. </w:t>
      </w:r>
    </w:p>
    <w:p w14:paraId="6C0A78C8"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Tehnologija otkopavanja visinske etaže E+640 sastoji se iz istih operacija kao kod otkopavanja visinske etaže E+650. </w:t>
      </w:r>
    </w:p>
    <w:p w14:paraId="68C89281"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xml:space="preserve">Dakle, otkopane količine krečnjaka transportuju se do otvora drobiličnog postrojenja koje je locirano na jugoistočnoj strani kopa i pripada sistemu pripreme krečnjaka, dok se jalovina transportuje i odlaže na novoformiranom odlagalištu na jugoistočnoj strani kopa. </w:t>
      </w:r>
    </w:p>
    <w:p w14:paraId="71A956D2" w14:textId="36BAE340" w:rsidR="00624C29" w:rsidRPr="00624C29" w:rsidRDefault="00DB140E" w:rsidP="00D368F4">
      <w:pPr>
        <w:tabs>
          <w:tab w:val="left" w:pos="0"/>
        </w:tabs>
        <w:ind w:firstLine="0"/>
        <w:rPr>
          <w:rFonts w:cs="Arial"/>
          <w:color w:val="000000"/>
          <w:szCs w:val="22"/>
          <w:lang w:val="sr-Latn-RS"/>
        </w:rPr>
      </w:pPr>
      <w:r>
        <w:rPr>
          <w:rFonts w:cs="Arial"/>
          <w:color w:val="000000"/>
          <w:szCs w:val="22"/>
          <w:lang w:val="sr-Latn-RS"/>
        </w:rPr>
        <w:tab/>
        <w:t>T</w:t>
      </w:r>
      <w:r w:rsidR="00624C29" w:rsidRPr="00624C29">
        <w:rPr>
          <w:rFonts w:cs="Arial"/>
          <w:color w:val="000000"/>
          <w:szCs w:val="22"/>
          <w:lang w:val="sr-Latn-RS"/>
        </w:rPr>
        <w:t>ehnologija izvođenja rudarskih radova na površinskom kopu Kamenolom Krivelj od etaže E+630 do dna kopa</w:t>
      </w:r>
      <w:r>
        <w:rPr>
          <w:rFonts w:cs="Arial"/>
          <w:color w:val="000000"/>
          <w:szCs w:val="22"/>
          <w:lang w:val="sr-Latn-RS"/>
        </w:rPr>
        <w:t xml:space="preserve"> je</w:t>
      </w:r>
      <w:r w:rsidR="00624C29" w:rsidRPr="00624C29">
        <w:rPr>
          <w:rFonts w:cs="Arial"/>
          <w:color w:val="000000"/>
          <w:szCs w:val="22"/>
          <w:lang w:val="sr-Latn-RS"/>
        </w:rPr>
        <w:t xml:space="preserve"> diskontinualna i sastoji se od sledećih tehnoloških operacija: </w:t>
      </w:r>
    </w:p>
    <w:p w14:paraId="0874AF14"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bušenja </w:t>
      </w:r>
    </w:p>
    <w:p w14:paraId="7F6D3E3F"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miniranja, </w:t>
      </w:r>
    </w:p>
    <w:p w14:paraId="1CF9E8A1"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utovara krečnjaka, </w:t>
      </w:r>
    </w:p>
    <w:p w14:paraId="3A5E3823"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transporta krečnjaka do drobiličnog postrojenja, </w:t>
      </w:r>
    </w:p>
    <w:p w14:paraId="4B9C73C7"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utovara, transporta i odlaganja jalovine na odlagalištu </w:t>
      </w:r>
    </w:p>
    <w:p w14:paraId="4C1263B2"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odvodnjavanja </w:t>
      </w:r>
    </w:p>
    <w:p w14:paraId="78878BA9"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 xml:space="preserve">− pomoćnih operacija. </w:t>
      </w:r>
    </w:p>
    <w:p w14:paraId="0305D719" w14:textId="77777777" w:rsidR="00624C29" w:rsidRPr="00624C29" w:rsidRDefault="00624C29" w:rsidP="00D368F4">
      <w:pPr>
        <w:tabs>
          <w:tab w:val="left" w:pos="0"/>
        </w:tabs>
        <w:ind w:firstLine="0"/>
        <w:rPr>
          <w:rFonts w:cs="Arial"/>
          <w:color w:val="000000"/>
          <w:szCs w:val="22"/>
          <w:lang w:val="sr-Latn-RS"/>
        </w:rPr>
      </w:pPr>
      <w:r w:rsidRPr="00624C29">
        <w:rPr>
          <w:rFonts w:cs="Arial"/>
          <w:color w:val="000000"/>
          <w:szCs w:val="22"/>
          <w:lang w:val="sr-Latn-RS"/>
        </w:rPr>
        <w:tab/>
        <w:t>Za bušenje minskih bušotina na kopu, koristiće se bušilica sa prečnikom bušenja 130 mm, tipa Atlas Copco, tip ROC D7, koja je predviđena da se koristi i kod izrade pristupnog puta. Za proizvodno miniranje na kopu koristiće se amonijumnitratna granulisana eksplozivna smeša AN-FO i Slurry eksplozivna smeša MAJDANIT 10, dok za prečnik bušenja od 89 mm, miniranje će se vršiti patroniranim eksplozivom Amonex-1 prečnika 60mm. Iniciranje eksploziva vršiće se Nonel sistemom iniciranja.</w:t>
      </w:r>
    </w:p>
    <w:p w14:paraId="12198193"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lastRenderedPageBreak/>
        <w:t xml:space="preserve">Utovar materijala vršiće se hidrauličnim bagerom sa obrnutom kašikom, zapremine 1,64m3. Za transport će se koristiti sledeći vidovi transporta: </w:t>
      </w:r>
    </w:p>
    <w:p w14:paraId="778C8D50"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 Transport materijala buldozerom po etažnoj ravni</w:t>
      </w:r>
    </w:p>
    <w:p w14:paraId="66162DA5" w14:textId="77777777" w:rsidR="00624C29" w:rsidRPr="00624C29" w:rsidRDefault="00624C29" w:rsidP="00D368F4">
      <w:pPr>
        <w:tabs>
          <w:tab w:val="left" w:pos="0"/>
        </w:tabs>
        <w:ind w:left="720" w:firstLine="0"/>
        <w:rPr>
          <w:rFonts w:cs="Arial"/>
          <w:color w:val="000000"/>
          <w:szCs w:val="22"/>
          <w:lang w:val="sr-Latn-RS"/>
        </w:rPr>
      </w:pPr>
      <w:r w:rsidRPr="00624C29">
        <w:rPr>
          <w:rFonts w:cs="Arial"/>
          <w:color w:val="000000"/>
          <w:szCs w:val="22"/>
          <w:lang w:val="sr-Latn-RS"/>
        </w:rPr>
        <w:t xml:space="preserve">− Gravitacijski transport materijala od podetaže E+655 i etaže E+650 do platoa na etaži E+630 </w:t>
      </w:r>
    </w:p>
    <w:p w14:paraId="7BE20F3E" w14:textId="77777777" w:rsidR="00624C29" w:rsidRPr="00624C29" w:rsidRDefault="00624C29" w:rsidP="00D368F4">
      <w:pPr>
        <w:tabs>
          <w:tab w:val="left" w:pos="0"/>
        </w:tabs>
        <w:ind w:left="720" w:firstLine="0"/>
        <w:rPr>
          <w:rFonts w:cs="Arial"/>
          <w:color w:val="000000"/>
          <w:szCs w:val="22"/>
          <w:lang w:val="sr-Latn-RS"/>
        </w:rPr>
      </w:pPr>
      <w:r w:rsidRPr="00624C29">
        <w:rPr>
          <w:rFonts w:cs="Arial"/>
          <w:color w:val="000000"/>
          <w:szCs w:val="22"/>
          <w:lang w:val="sr-Latn-RS"/>
        </w:rPr>
        <w:t>− Kamionski transport krečnjaka do drobiličnog postrojenja, odnosno jalovine do odlagališta.</w:t>
      </w:r>
    </w:p>
    <w:p w14:paraId="2A6FCAD7" w14:textId="77777777" w:rsidR="00624C29" w:rsidRPr="00624C29" w:rsidRDefault="00624C29" w:rsidP="00D368F4">
      <w:pPr>
        <w:tabs>
          <w:tab w:val="left" w:pos="0"/>
        </w:tabs>
        <w:rPr>
          <w:rFonts w:cs="Arial"/>
          <w:color w:val="000000"/>
          <w:szCs w:val="22"/>
          <w:lang w:val="sr-Latn-RS"/>
        </w:rPr>
      </w:pPr>
      <w:r w:rsidRPr="00624C29">
        <w:rPr>
          <w:rFonts w:cs="Arial"/>
          <w:color w:val="000000"/>
          <w:szCs w:val="22"/>
          <w:lang w:val="sr-Latn-RS"/>
        </w:rPr>
        <w:t>Za transport materijala po etažnoj ravni koristiće se buldozer tipa Komatsu D155AX-8, snage 264kW.</w:t>
      </w:r>
      <w:r w:rsidRPr="00624C29">
        <w:rPr>
          <w:lang w:val="sr-Latn-RS"/>
        </w:rPr>
        <w:t xml:space="preserve"> </w:t>
      </w:r>
      <w:r w:rsidRPr="00624C29">
        <w:rPr>
          <w:rFonts w:cs="Arial"/>
          <w:color w:val="000000"/>
          <w:szCs w:val="22"/>
          <w:lang w:val="sr-Latn-RS"/>
        </w:rPr>
        <w:t>Transport krečnjaka i jalovine, koja se na platou E+630 utovaruje hidrauličnim bagerom Komatsu PC490LC-11, zapremine kašike 1,64 m3, do drobiličnog postrojenja, odnosno odlagališta, vršiće se kamionom proizvođača Kamaz, model 65222 (6x6), nosivosti 19,4 t.</w:t>
      </w:r>
    </w:p>
    <w:p w14:paraId="1DC563C3" w14:textId="09E75D53" w:rsidR="00624C29" w:rsidRDefault="00624C29" w:rsidP="00D368F4">
      <w:pPr>
        <w:tabs>
          <w:tab w:val="left" w:pos="0"/>
        </w:tabs>
        <w:ind w:firstLine="0"/>
        <w:rPr>
          <w:rFonts w:cs="Arial"/>
          <w:color w:val="000000"/>
          <w:szCs w:val="22"/>
          <w:lang w:val="sr-Latn-RS"/>
        </w:rPr>
      </w:pPr>
    </w:p>
    <w:p w14:paraId="0BF3F852" w14:textId="77777777" w:rsidR="00BB3498" w:rsidRPr="00624C29" w:rsidRDefault="00BB3498" w:rsidP="00D368F4">
      <w:pPr>
        <w:tabs>
          <w:tab w:val="left" w:pos="0"/>
        </w:tabs>
        <w:ind w:firstLine="0"/>
        <w:rPr>
          <w:rFonts w:cs="Arial"/>
          <w:color w:val="000000"/>
          <w:szCs w:val="22"/>
          <w:lang w:val="sr-Latn-RS"/>
        </w:rPr>
      </w:pPr>
    </w:p>
    <w:p w14:paraId="3890F885" w14:textId="77777777" w:rsidR="00624C29" w:rsidRPr="00624C29" w:rsidRDefault="00624C29" w:rsidP="00D368F4">
      <w:pPr>
        <w:pStyle w:val="ListParagraph"/>
        <w:numPr>
          <w:ilvl w:val="1"/>
          <w:numId w:val="13"/>
        </w:numPr>
        <w:rPr>
          <w:b/>
          <w:bCs/>
          <w:color w:val="000000" w:themeColor="text1"/>
          <w:lang w:val="sr-Latn-RS"/>
        </w:rPr>
      </w:pPr>
      <w:bookmarkStart w:id="9" w:name="_Hlk61421019"/>
      <w:bookmarkStart w:id="10" w:name="_Toc47709910"/>
      <w:bookmarkStart w:id="11" w:name="_Toc50630240"/>
      <w:bookmarkStart w:id="12" w:name="_Toc50630330"/>
      <w:r w:rsidRPr="00624C29">
        <w:rPr>
          <w:b/>
          <w:bCs/>
          <w:color w:val="000000" w:themeColor="text1"/>
          <w:lang w:val="sr-Latn-RS"/>
        </w:rPr>
        <w:t xml:space="preserve">TEHNOLOGIJA PRIPREME KREČNJAKA </w:t>
      </w:r>
    </w:p>
    <w:bookmarkEnd w:id="9"/>
    <w:p w14:paraId="2C9AE780" w14:textId="77777777" w:rsidR="00624C29" w:rsidRPr="00624C29" w:rsidRDefault="00624C29" w:rsidP="00D368F4">
      <w:pPr>
        <w:rPr>
          <w:b/>
          <w:bCs/>
          <w:color w:val="000000" w:themeColor="text1"/>
          <w:lang w:val="sr-Latn-RS"/>
        </w:rPr>
      </w:pPr>
    </w:p>
    <w:p w14:paraId="4DAFE387" w14:textId="77777777" w:rsidR="00624C29" w:rsidRPr="00624C29" w:rsidRDefault="00624C29" w:rsidP="00D368F4">
      <w:pPr>
        <w:rPr>
          <w:color w:val="000000" w:themeColor="text1"/>
          <w:lang w:val="sr-Latn-RS"/>
        </w:rPr>
      </w:pPr>
      <w:r w:rsidRPr="00624C29">
        <w:rPr>
          <w:color w:val="000000" w:themeColor="text1"/>
          <w:lang w:val="sr-Latn-RS"/>
        </w:rPr>
        <w:t>Krečnjak ležišta „Kriveljski kamen” po fizičkim i hemijskim osobinama odgovara za primenu u metalurgiji kao topitelj i za primenu kao tehničko-građevinski kamen, za izradu betona, tucanika za zastor železničkih pruga, za izradu obaloutvrda, vodotokova i svih hidrotehničkih objekata. Srednji sadržaj hemijskih komponenti u različitim varijetetima krečnjaka ležišta Kriveljski Kamen prikazan je u tabeli 2</w:t>
      </w:r>
    </w:p>
    <w:p w14:paraId="6FB89D90" w14:textId="77777777" w:rsidR="00624C29" w:rsidRPr="00624C29" w:rsidRDefault="00624C29" w:rsidP="00D368F4">
      <w:pPr>
        <w:rPr>
          <w:color w:val="000000" w:themeColor="text1"/>
          <w:lang w:val="sr-Latn-RS"/>
        </w:rPr>
      </w:pPr>
    </w:p>
    <w:p w14:paraId="18819041" w14:textId="77777777" w:rsidR="00624C29" w:rsidRPr="00624C29" w:rsidRDefault="00624C29" w:rsidP="00D368F4">
      <w:pPr>
        <w:rPr>
          <w:color w:val="000000" w:themeColor="text1"/>
          <w:lang w:val="sr-Latn-RS"/>
        </w:rPr>
      </w:pPr>
      <w:r w:rsidRPr="00624C29">
        <w:rPr>
          <w:color w:val="000000" w:themeColor="text1"/>
          <w:lang w:val="sr-Latn-RS"/>
        </w:rPr>
        <w:t>Tabela 2</w:t>
      </w:r>
    </w:p>
    <w:tbl>
      <w:tblPr>
        <w:tblStyle w:val="TableGrid"/>
        <w:tblW w:w="0" w:type="auto"/>
        <w:tblInd w:w="108" w:type="dxa"/>
        <w:tblLook w:val="04A0" w:firstRow="1" w:lastRow="0" w:firstColumn="1" w:lastColumn="0" w:noHBand="0" w:noVBand="1"/>
      </w:tblPr>
      <w:tblGrid>
        <w:gridCol w:w="1517"/>
        <w:gridCol w:w="2754"/>
        <w:gridCol w:w="2754"/>
        <w:gridCol w:w="2488"/>
      </w:tblGrid>
      <w:tr w:rsidR="00624C29" w:rsidRPr="00624C29" w14:paraId="4F4D2481" w14:textId="77777777" w:rsidTr="00D368F4">
        <w:tc>
          <w:tcPr>
            <w:tcW w:w="1530" w:type="dxa"/>
          </w:tcPr>
          <w:p w14:paraId="3D87D9AA" w14:textId="77777777" w:rsidR="00624C29" w:rsidRPr="00624C29" w:rsidRDefault="00624C29" w:rsidP="00D368F4">
            <w:pPr>
              <w:ind w:firstLine="0"/>
              <w:jc w:val="center"/>
              <w:rPr>
                <w:color w:val="000000" w:themeColor="text1"/>
                <w:lang w:val="sr-Latn-RS"/>
              </w:rPr>
            </w:pPr>
          </w:p>
        </w:tc>
        <w:tc>
          <w:tcPr>
            <w:tcW w:w="2790" w:type="dxa"/>
          </w:tcPr>
          <w:p w14:paraId="1FB6369C"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Tamno-sivi krečnjak</w:t>
            </w:r>
          </w:p>
        </w:tc>
        <w:tc>
          <w:tcPr>
            <w:tcW w:w="2790" w:type="dxa"/>
          </w:tcPr>
          <w:p w14:paraId="2C59CF12"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Svetlo-sivi krečnjak</w:t>
            </w:r>
          </w:p>
        </w:tc>
        <w:tc>
          <w:tcPr>
            <w:tcW w:w="2520" w:type="dxa"/>
          </w:tcPr>
          <w:p w14:paraId="0C69BB8F"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Mermer</w:t>
            </w:r>
          </w:p>
        </w:tc>
      </w:tr>
      <w:tr w:rsidR="00624C29" w:rsidRPr="00624C29" w14:paraId="01E840D8" w14:textId="77777777" w:rsidTr="00D368F4">
        <w:tc>
          <w:tcPr>
            <w:tcW w:w="1530" w:type="dxa"/>
          </w:tcPr>
          <w:p w14:paraId="5D7E549C"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CaCO</w:t>
            </w:r>
            <w:r w:rsidRPr="00624C29">
              <w:rPr>
                <w:color w:val="000000" w:themeColor="text1"/>
                <w:vertAlign w:val="subscript"/>
                <w:lang w:val="sr-Latn-RS"/>
              </w:rPr>
              <w:t>3</w:t>
            </w:r>
          </w:p>
        </w:tc>
        <w:tc>
          <w:tcPr>
            <w:tcW w:w="2790" w:type="dxa"/>
          </w:tcPr>
          <w:p w14:paraId="5280C627"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91,17</w:t>
            </w:r>
          </w:p>
        </w:tc>
        <w:tc>
          <w:tcPr>
            <w:tcW w:w="2790" w:type="dxa"/>
          </w:tcPr>
          <w:p w14:paraId="313EAC12"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94,19</w:t>
            </w:r>
          </w:p>
        </w:tc>
        <w:tc>
          <w:tcPr>
            <w:tcW w:w="2520" w:type="dxa"/>
          </w:tcPr>
          <w:p w14:paraId="4C5C0994"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93,86</w:t>
            </w:r>
          </w:p>
        </w:tc>
      </w:tr>
      <w:tr w:rsidR="00624C29" w:rsidRPr="00624C29" w14:paraId="7DC0A89F" w14:textId="77777777" w:rsidTr="00D368F4">
        <w:tc>
          <w:tcPr>
            <w:tcW w:w="1530" w:type="dxa"/>
          </w:tcPr>
          <w:p w14:paraId="460C5C49"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MgCO</w:t>
            </w:r>
            <w:r w:rsidRPr="00624C29">
              <w:rPr>
                <w:color w:val="000000" w:themeColor="text1"/>
                <w:vertAlign w:val="subscript"/>
                <w:lang w:val="sr-Latn-RS"/>
              </w:rPr>
              <w:t>3</w:t>
            </w:r>
          </w:p>
        </w:tc>
        <w:tc>
          <w:tcPr>
            <w:tcW w:w="2790" w:type="dxa"/>
          </w:tcPr>
          <w:p w14:paraId="633D30BD"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3,63</w:t>
            </w:r>
          </w:p>
        </w:tc>
        <w:tc>
          <w:tcPr>
            <w:tcW w:w="2790" w:type="dxa"/>
          </w:tcPr>
          <w:p w14:paraId="3D83B9CC"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3,61</w:t>
            </w:r>
          </w:p>
        </w:tc>
        <w:tc>
          <w:tcPr>
            <w:tcW w:w="2520" w:type="dxa"/>
          </w:tcPr>
          <w:p w14:paraId="017B999C"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3,79</w:t>
            </w:r>
          </w:p>
        </w:tc>
      </w:tr>
      <w:tr w:rsidR="00624C29" w:rsidRPr="00624C29" w14:paraId="672D3057" w14:textId="77777777" w:rsidTr="00D368F4">
        <w:tc>
          <w:tcPr>
            <w:tcW w:w="1530" w:type="dxa"/>
          </w:tcPr>
          <w:p w14:paraId="6311C962"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SiO</w:t>
            </w:r>
            <w:r w:rsidRPr="00624C29">
              <w:rPr>
                <w:color w:val="000000" w:themeColor="text1"/>
                <w:vertAlign w:val="subscript"/>
                <w:lang w:val="sr-Latn-RS"/>
              </w:rPr>
              <w:t>2</w:t>
            </w:r>
          </w:p>
        </w:tc>
        <w:tc>
          <w:tcPr>
            <w:tcW w:w="2790" w:type="dxa"/>
          </w:tcPr>
          <w:p w14:paraId="3C679017"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2,89</w:t>
            </w:r>
          </w:p>
        </w:tc>
        <w:tc>
          <w:tcPr>
            <w:tcW w:w="2790" w:type="dxa"/>
          </w:tcPr>
          <w:p w14:paraId="6C0F93E0"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0,89</w:t>
            </w:r>
          </w:p>
        </w:tc>
        <w:tc>
          <w:tcPr>
            <w:tcW w:w="2520" w:type="dxa"/>
          </w:tcPr>
          <w:p w14:paraId="2CA8EA31"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0,55</w:t>
            </w:r>
          </w:p>
        </w:tc>
      </w:tr>
      <w:tr w:rsidR="00624C29" w:rsidRPr="00624C29" w14:paraId="6005B3F3" w14:textId="77777777" w:rsidTr="00D368F4">
        <w:tc>
          <w:tcPr>
            <w:tcW w:w="1530" w:type="dxa"/>
          </w:tcPr>
          <w:p w14:paraId="4BA471F1"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Al</w:t>
            </w:r>
            <w:r w:rsidRPr="00624C29">
              <w:rPr>
                <w:color w:val="000000" w:themeColor="text1"/>
                <w:vertAlign w:val="subscript"/>
                <w:lang w:val="sr-Latn-RS"/>
              </w:rPr>
              <w:t>2</w:t>
            </w:r>
            <w:r w:rsidRPr="00624C29">
              <w:rPr>
                <w:color w:val="000000" w:themeColor="text1"/>
                <w:lang w:val="sr-Latn-RS"/>
              </w:rPr>
              <w:t>O</w:t>
            </w:r>
            <w:r w:rsidRPr="00624C29">
              <w:rPr>
                <w:color w:val="000000" w:themeColor="text1"/>
                <w:vertAlign w:val="subscript"/>
                <w:lang w:val="sr-Latn-RS"/>
              </w:rPr>
              <w:t>3</w:t>
            </w:r>
          </w:p>
        </w:tc>
        <w:tc>
          <w:tcPr>
            <w:tcW w:w="2790" w:type="dxa"/>
          </w:tcPr>
          <w:p w14:paraId="7EB3F972"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1,38</w:t>
            </w:r>
          </w:p>
        </w:tc>
        <w:tc>
          <w:tcPr>
            <w:tcW w:w="2790" w:type="dxa"/>
          </w:tcPr>
          <w:p w14:paraId="597594E1"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0,28</w:t>
            </w:r>
          </w:p>
        </w:tc>
        <w:tc>
          <w:tcPr>
            <w:tcW w:w="2520" w:type="dxa"/>
          </w:tcPr>
          <w:p w14:paraId="0EDD6F5B"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0,13</w:t>
            </w:r>
          </w:p>
        </w:tc>
      </w:tr>
      <w:tr w:rsidR="00624C29" w:rsidRPr="00624C29" w14:paraId="3EC1B8B4" w14:textId="77777777" w:rsidTr="00D368F4">
        <w:tc>
          <w:tcPr>
            <w:tcW w:w="1530" w:type="dxa"/>
          </w:tcPr>
          <w:p w14:paraId="55D54C77"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Fe</w:t>
            </w:r>
            <w:r w:rsidRPr="00624C29">
              <w:rPr>
                <w:color w:val="000000" w:themeColor="text1"/>
                <w:vertAlign w:val="subscript"/>
                <w:lang w:val="sr-Latn-RS"/>
              </w:rPr>
              <w:t>2</w:t>
            </w:r>
            <w:r w:rsidRPr="00624C29">
              <w:rPr>
                <w:color w:val="000000" w:themeColor="text1"/>
                <w:lang w:val="sr-Latn-RS"/>
              </w:rPr>
              <w:t>O</w:t>
            </w:r>
            <w:r w:rsidRPr="00624C29">
              <w:rPr>
                <w:color w:val="000000" w:themeColor="text1"/>
                <w:vertAlign w:val="subscript"/>
                <w:lang w:val="sr-Latn-RS"/>
              </w:rPr>
              <w:t>3</w:t>
            </w:r>
          </w:p>
        </w:tc>
        <w:tc>
          <w:tcPr>
            <w:tcW w:w="2790" w:type="dxa"/>
          </w:tcPr>
          <w:p w14:paraId="72E34D3D"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0,77</w:t>
            </w:r>
          </w:p>
        </w:tc>
        <w:tc>
          <w:tcPr>
            <w:tcW w:w="2790" w:type="dxa"/>
          </w:tcPr>
          <w:p w14:paraId="15171F77"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0,51</w:t>
            </w:r>
          </w:p>
        </w:tc>
        <w:tc>
          <w:tcPr>
            <w:tcW w:w="2520" w:type="dxa"/>
          </w:tcPr>
          <w:p w14:paraId="331EC6E9" w14:textId="77777777" w:rsidR="00624C29" w:rsidRPr="00624C29" w:rsidRDefault="00624C29" w:rsidP="00D368F4">
            <w:pPr>
              <w:ind w:firstLine="0"/>
              <w:jc w:val="center"/>
              <w:rPr>
                <w:color w:val="000000" w:themeColor="text1"/>
                <w:lang w:val="sr-Latn-RS"/>
              </w:rPr>
            </w:pPr>
            <w:r w:rsidRPr="00624C29">
              <w:rPr>
                <w:color w:val="000000" w:themeColor="text1"/>
                <w:lang w:val="sr-Latn-RS"/>
              </w:rPr>
              <w:t>0,46</w:t>
            </w:r>
          </w:p>
        </w:tc>
      </w:tr>
    </w:tbl>
    <w:p w14:paraId="28D7A5FD" w14:textId="77777777" w:rsidR="00624C29" w:rsidRPr="00624C29" w:rsidRDefault="00624C29" w:rsidP="00D368F4">
      <w:pPr>
        <w:rPr>
          <w:color w:val="000000" w:themeColor="text1"/>
          <w:lang w:val="sr-Latn-RS"/>
        </w:rPr>
      </w:pPr>
    </w:p>
    <w:p w14:paraId="74079128" w14:textId="77777777" w:rsidR="00624C29" w:rsidRPr="00624C29" w:rsidRDefault="00624C29" w:rsidP="00D368F4">
      <w:pPr>
        <w:rPr>
          <w:color w:val="000000" w:themeColor="text1"/>
          <w:lang w:val="sr-Latn-RS"/>
        </w:rPr>
      </w:pPr>
      <w:r w:rsidRPr="00624C29">
        <w:rPr>
          <w:color w:val="000000" w:themeColor="text1"/>
          <w:lang w:val="sr-Latn-RS"/>
        </w:rPr>
        <w:t xml:space="preserve">Priprema ove sirovine svodi se na dovođenje na odgovarajući granulometrijski sastav. </w:t>
      </w:r>
    </w:p>
    <w:p w14:paraId="615898DA" w14:textId="77777777" w:rsidR="00624C29" w:rsidRPr="00624C29" w:rsidRDefault="00624C29" w:rsidP="00D368F4">
      <w:pPr>
        <w:rPr>
          <w:color w:val="000000" w:themeColor="text1"/>
          <w:lang w:val="sr-Latn-RS"/>
        </w:rPr>
      </w:pPr>
      <w:r w:rsidRPr="00624C29">
        <w:rPr>
          <w:color w:val="000000" w:themeColor="text1"/>
          <w:lang w:val="sr-Latn-RS"/>
        </w:rPr>
        <w:t xml:space="preserve">Uslove topionice kompanije Zijin Bor koje u pogledu kvaliteta kao karbonatne sirovine, treba da zadovolji mineralna sirovina iz ležišta "Kriveljski kamen" su sledeći: </w:t>
      </w:r>
    </w:p>
    <w:p w14:paraId="1EECBDA3" w14:textId="77777777" w:rsidR="00624C29" w:rsidRPr="00624C29" w:rsidRDefault="00624C29" w:rsidP="00D368F4">
      <w:pPr>
        <w:rPr>
          <w:color w:val="000000" w:themeColor="text1"/>
          <w:lang w:val="sr-Latn-RS"/>
        </w:rPr>
      </w:pPr>
      <w:r w:rsidRPr="00624C29">
        <w:rPr>
          <w:color w:val="000000" w:themeColor="text1"/>
          <w:lang w:val="sr-Latn-RS"/>
        </w:rPr>
        <w:t xml:space="preserve">• granulometrijski sastav: </w:t>
      </w:r>
    </w:p>
    <w:p w14:paraId="7B33D2E7" w14:textId="77777777" w:rsidR="00624C29" w:rsidRPr="00624C29" w:rsidRDefault="00624C29" w:rsidP="00D368F4">
      <w:pPr>
        <w:rPr>
          <w:color w:val="000000" w:themeColor="text1"/>
          <w:lang w:val="sr-Latn-RS"/>
        </w:rPr>
      </w:pPr>
      <w:r w:rsidRPr="00624C29">
        <w:rPr>
          <w:color w:val="000000" w:themeColor="text1"/>
          <w:lang w:val="sr-Latn-RS"/>
        </w:rPr>
        <w:t xml:space="preserve"> − od 2,0 - 5,0 mm 20 %; </w:t>
      </w:r>
    </w:p>
    <w:p w14:paraId="0E2EED12" w14:textId="77777777" w:rsidR="00624C29" w:rsidRPr="00624C29" w:rsidRDefault="00624C29" w:rsidP="00D368F4">
      <w:pPr>
        <w:rPr>
          <w:color w:val="000000" w:themeColor="text1"/>
          <w:lang w:val="sr-Latn-RS"/>
        </w:rPr>
      </w:pPr>
      <w:r w:rsidRPr="00624C29">
        <w:rPr>
          <w:color w:val="000000" w:themeColor="text1"/>
          <w:lang w:val="sr-Latn-RS"/>
        </w:rPr>
        <w:t xml:space="preserve"> − od 1,0 - 2,0 mm 20 %; </w:t>
      </w:r>
    </w:p>
    <w:p w14:paraId="39497679" w14:textId="77777777" w:rsidR="00624C29" w:rsidRPr="00624C29" w:rsidRDefault="00624C29" w:rsidP="00D368F4">
      <w:pPr>
        <w:rPr>
          <w:color w:val="000000" w:themeColor="text1"/>
          <w:lang w:val="sr-Latn-RS"/>
        </w:rPr>
      </w:pPr>
      <w:r w:rsidRPr="00624C29">
        <w:rPr>
          <w:color w:val="000000" w:themeColor="text1"/>
          <w:lang w:val="sr-Latn-RS"/>
        </w:rPr>
        <w:t xml:space="preserve"> − od 0,5 - 1,0 mm 40 %; </w:t>
      </w:r>
    </w:p>
    <w:p w14:paraId="5252DCDE" w14:textId="77777777" w:rsidR="00624C29" w:rsidRPr="00624C29" w:rsidRDefault="00624C29" w:rsidP="00D368F4">
      <w:pPr>
        <w:rPr>
          <w:color w:val="000000" w:themeColor="text1"/>
          <w:lang w:val="sr-Latn-RS"/>
        </w:rPr>
      </w:pPr>
      <w:r w:rsidRPr="00624C29">
        <w:rPr>
          <w:color w:val="000000" w:themeColor="text1"/>
          <w:lang w:val="sr-Latn-RS"/>
        </w:rPr>
        <w:t xml:space="preserve"> − &lt; 0,5 mm 20 %; ·  </w:t>
      </w:r>
    </w:p>
    <w:p w14:paraId="4FF0137A" w14:textId="77777777" w:rsidR="00624C29" w:rsidRPr="00624C29" w:rsidRDefault="00624C29" w:rsidP="00D368F4">
      <w:pPr>
        <w:rPr>
          <w:color w:val="000000" w:themeColor="text1"/>
          <w:lang w:val="sr-Latn-RS"/>
        </w:rPr>
      </w:pPr>
      <w:r w:rsidRPr="00624C29">
        <w:rPr>
          <w:color w:val="000000" w:themeColor="text1"/>
          <w:lang w:val="sr-Latn-RS"/>
        </w:rPr>
        <w:t xml:space="preserve">• hemijski sastav: </w:t>
      </w:r>
    </w:p>
    <w:p w14:paraId="48281F90" w14:textId="77777777" w:rsidR="00624C29" w:rsidRPr="00624C29" w:rsidRDefault="00624C29" w:rsidP="00D368F4">
      <w:pPr>
        <w:rPr>
          <w:color w:val="000000" w:themeColor="text1"/>
          <w:lang w:val="sr-Latn-RS"/>
        </w:rPr>
      </w:pPr>
      <w:r w:rsidRPr="00624C29">
        <w:rPr>
          <w:color w:val="000000" w:themeColor="text1"/>
          <w:lang w:val="sr-Latn-RS"/>
        </w:rPr>
        <w:t xml:space="preserve"> − CaO &gt; 50 %, odnosno CaCO3 &gt; 90 %;</w:t>
      </w:r>
    </w:p>
    <w:p w14:paraId="464FB4E6" w14:textId="77777777" w:rsidR="00624C29" w:rsidRPr="00624C29" w:rsidRDefault="00624C29" w:rsidP="00D368F4">
      <w:pPr>
        <w:rPr>
          <w:color w:val="000000" w:themeColor="text1"/>
          <w:lang w:val="sr-Latn-RS"/>
        </w:rPr>
      </w:pPr>
      <w:r w:rsidRPr="00624C29">
        <w:rPr>
          <w:color w:val="000000" w:themeColor="text1"/>
          <w:lang w:val="sr-Latn-RS"/>
        </w:rPr>
        <w:t xml:space="preserve"> − SiO2 &lt; 1,0 %; </w:t>
      </w:r>
    </w:p>
    <w:p w14:paraId="7ADBB05F" w14:textId="77777777" w:rsidR="00624C29" w:rsidRPr="00624C29" w:rsidRDefault="00624C29" w:rsidP="00D368F4">
      <w:pPr>
        <w:rPr>
          <w:color w:val="000000" w:themeColor="text1"/>
          <w:lang w:val="sr-Latn-RS"/>
        </w:rPr>
      </w:pPr>
      <w:r w:rsidRPr="00624C29">
        <w:rPr>
          <w:color w:val="000000" w:themeColor="text1"/>
          <w:lang w:val="sr-Latn-RS"/>
        </w:rPr>
        <w:t xml:space="preserve"> − Al2O3 &lt; 1,0 %; </w:t>
      </w:r>
    </w:p>
    <w:p w14:paraId="590A1E07" w14:textId="77777777" w:rsidR="00624C29" w:rsidRPr="00624C29" w:rsidRDefault="00624C29" w:rsidP="00D368F4">
      <w:pPr>
        <w:rPr>
          <w:color w:val="000000" w:themeColor="text1"/>
          <w:lang w:val="sr-Latn-RS"/>
        </w:rPr>
      </w:pPr>
      <w:r w:rsidRPr="00624C29">
        <w:rPr>
          <w:color w:val="000000" w:themeColor="text1"/>
          <w:lang w:val="sr-Latn-RS"/>
        </w:rPr>
        <w:t xml:space="preserve"> − Fe2O4 &lt; 1,0 %; </w:t>
      </w:r>
    </w:p>
    <w:p w14:paraId="742ED392" w14:textId="77777777" w:rsidR="00624C29" w:rsidRPr="00624C29" w:rsidRDefault="00624C29" w:rsidP="00D368F4">
      <w:pPr>
        <w:rPr>
          <w:color w:val="000000" w:themeColor="text1"/>
          <w:lang w:val="sr-Latn-RS"/>
        </w:rPr>
      </w:pPr>
      <w:r w:rsidRPr="00624C29">
        <w:rPr>
          <w:color w:val="000000" w:themeColor="text1"/>
          <w:lang w:val="sr-Latn-RS"/>
        </w:rPr>
        <w:t xml:space="preserve"> − vlaga &lt; 5,0 %. </w:t>
      </w:r>
    </w:p>
    <w:p w14:paraId="437790DC" w14:textId="77777777" w:rsidR="00624C29" w:rsidRPr="00624C29" w:rsidRDefault="00624C29" w:rsidP="00D368F4">
      <w:pPr>
        <w:ind w:firstLine="0"/>
        <w:rPr>
          <w:color w:val="000000" w:themeColor="text1"/>
          <w:lang w:val="sr-Latn-RS"/>
        </w:rPr>
      </w:pPr>
      <w:r w:rsidRPr="00624C29">
        <w:rPr>
          <w:color w:val="000000" w:themeColor="text1"/>
          <w:lang w:val="sr-Latn-RS"/>
        </w:rPr>
        <w:t>Na osnovu čega se može zaključiti da krečnjak iz Kamenoloma »Krivelj« po hemijskom sastavu odgovara traženom kvalitetu topionice dok se granulo sastav dobija pripremom krečnjaka.</w:t>
      </w:r>
    </w:p>
    <w:p w14:paraId="5CFD1579" w14:textId="77777777" w:rsidR="00624C29" w:rsidRPr="00624C29" w:rsidRDefault="00624C29" w:rsidP="00D368F4">
      <w:pPr>
        <w:rPr>
          <w:color w:val="000000" w:themeColor="text1"/>
          <w:lang w:val="sr-Latn-RS"/>
        </w:rPr>
      </w:pPr>
      <w:bookmarkStart w:id="13" w:name="_Hlk62559537"/>
      <w:r w:rsidRPr="00624C29">
        <w:rPr>
          <w:color w:val="000000" w:themeColor="text1"/>
          <w:lang w:val="sr-Latn-RS"/>
        </w:rPr>
        <w:t xml:space="preserve">Postrojenje za pripremu krečnjaka sadrži sledeće glavne tehnološke operacije: </w:t>
      </w:r>
    </w:p>
    <w:p w14:paraId="742D9CB8" w14:textId="77777777" w:rsidR="00624C29" w:rsidRPr="00624C29" w:rsidRDefault="00624C29" w:rsidP="00D368F4">
      <w:pPr>
        <w:pStyle w:val="ListParagraph"/>
        <w:numPr>
          <w:ilvl w:val="0"/>
          <w:numId w:val="12"/>
        </w:numPr>
        <w:rPr>
          <w:color w:val="000000" w:themeColor="text1"/>
          <w:lang w:val="sr-Latn-RS"/>
        </w:rPr>
      </w:pPr>
      <w:r w:rsidRPr="00624C29">
        <w:rPr>
          <w:color w:val="000000" w:themeColor="text1"/>
          <w:lang w:val="sr-Latn-RS"/>
        </w:rPr>
        <w:t xml:space="preserve">Primarno drobljenje </w:t>
      </w:r>
    </w:p>
    <w:p w14:paraId="14E22FEA" w14:textId="77777777" w:rsidR="00624C29" w:rsidRPr="00624C29" w:rsidRDefault="00624C29" w:rsidP="00D368F4">
      <w:pPr>
        <w:pStyle w:val="ListParagraph"/>
        <w:numPr>
          <w:ilvl w:val="0"/>
          <w:numId w:val="11"/>
        </w:numPr>
        <w:rPr>
          <w:color w:val="000000" w:themeColor="text1"/>
          <w:lang w:val="sr-Latn-RS"/>
        </w:rPr>
      </w:pPr>
      <w:r w:rsidRPr="00624C29">
        <w:rPr>
          <w:color w:val="000000" w:themeColor="text1"/>
          <w:lang w:val="sr-Latn-RS"/>
        </w:rPr>
        <w:t xml:space="preserve">Sekundarno drobljenje koje radi u zatvorenom ciklusu sa posejavanjem </w:t>
      </w:r>
    </w:p>
    <w:p w14:paraId="4454DB3B" w14:textId="77777777" w:rsidR="00624C29" w:rsidRPr="00624C29" w:rsidRDefault="00624C29" w:rsidP="00D368F4">
      <w:pPr>
        <w:pStyle w:val="ListParagraph"/>
        <w:numPr>
          <w:ilvl w:val="0"/>
          <w:numId w:val="11"/>
        </w:numPr>
        <w:rPr>
          <w:color w:val="000000" w:themeColor="text1"/>
          <w:lang w:val="sr-Latn-RS"/>
        </w:rPr>
      </w:pPr>
      <w:r w:rsidRPr="00624C29">
        <w:rPr>
          <w:color w:val="000000" w:themeColor="text1"/>
          <w:lang w:val="sr-Latn-RS"/>
        </w:rPr>
        <w:t xml:space="preserve">Prosejavanje na troetažnom vibrositu. </w:t>
      </w:r>
    </w:p>
    <w:bookmarkEnd w:id="13"/>
    <w:p w14:paraId="066B3B42" w14:textId="77777777" w:rsidR="00624C29" w:rsidRPr="00624C29" w:rsidRDefault="00624C29" w:rsidP="00D368F4">
      <w:pPr>
        <w:rPr>
          <w:color w:val="FF0000"/>
          <w:lang w:val="sr-Latn-RS"/>
        </w:rPr>
      </w:pPr>
    </w:p>
    <w:p w14:paraId="3505ADBA" w14:textId="449EC681" w:rsidR="00D349B8" w:rsidRPr="00D349B8" w:rsidRDefault="00D349B8" w:rsidP="00D349B8">
      <w:pPr>
        <w:spacing w:line="276" w:lineRule="auto"/>
        <w:rPr>
          <w:rFonts w:cs="Arial"/>
          <w:b/>
          <w:bCs/>
          <w:szCs w:val="22"/>
          <w:lang w:val="sr-Latn-RS"/>
        </w:rPr>
      </w:pPr>
      <w:r w:rsidRPr="00D349B8">
        <w:rPr>
          <w:rFonts w:cs="Arial"/>
          <w:b/>
          <w:bCs/>
          <w:szCs w:val="22"/>
          <w:lang w:val="sr-Latn-CS"/>
        </w:rPr>
        <w:t>Opis tehnološke šeme</w:t>
      </w:r>
    </w:p>
    <w:p w14:paraId="315331FC" w14:textId="689847C1" w:rsidR="00D349B8" w:rsidRPr="00D349B8" w:rsidRDefault="00D349B8" w:rsidP="00D349B8">
      <w:pPr>
        <w:spacing w:line="276" w:lineRule="auto"/>
        <w:rPr>
          <w:rFonts w:cs="Arial"/>
          <w:szCs w:val="22"/>
          <w:lang w:val="sr-Latn-CS"/>
        </w:rPr>
      </w:pPr>
      <w:r w:rsidRPr="00D349B8">
        <w:rPr>
          <w:rFonts w:cs="Arial"/>
          <w:szCs w:val="22"/>
          <w:lang w:val="sr-Latn-CS"/>
        </w:rPr>
        <w:t>Rovni krečnjak se iz kamiona istresa u prihvatni bunker na poz.1, zapremine 25m</w:t>
      </w:r>
      <w:r w:rsidRPr="00D349B8">
        <w:rPr>
          <w:rFonts w:cs="Arial"/>
          <w:szCs w:val="22"/>
          <w:vertAlign w:val="superscript"/>
          <w:lang w:val="sr-Latn-CS"/>
        </w:rPr>
        <w:t>3</w:t>
      </w:r>
      <w:r w:rsidRPr="00D349B8">
        <w:rPr>
          <w:rFonts w:cs="Arial"/>
          <w:szCs w:val="22"/>
          <w:lang w:val="sr-Latn-CS"/>
        </w:rPr>
        <w:t xml:space="preserve">. Na ulazu u bunker, na poz. 2 nalazi se nepokretna rešetka dimenzija otvora 425 mm, na kojoj se, ukoliko ih </w:t>
      </w:r>
      <w:r w:rsidRPr="00D349B8">
        <w:rPr>
          <w:rFonts w:cs="Arial"/>
          <w:szCs w:val="22"/>
          <w:lang w:val="sr-Latn-CS"/>
        </w:rPr>
        <w:lastRenderedPageBreak/>
        <w:t>ima, zadržavaju krupniji komadi krečnjaka, koji se razbijaju pneumatskim čekićem, poz. 3. Iz bunkera se ruda pomoću vibrododavača poz. 4 dozira u primarnu drobilicu, čeljusnu, oznake PE 500</w:t>
      </w:r>
      <m:oMath>
        <m:r>
          <w:rPr>
            <w:rFonts w:ascii="Cambria Math" w:hAnsi="Cambria Math" w:cs="Arial"/>
            <w:szCs w:val="22"/>
            <w:lang w:val="sr-Latn-CS"/>
          </w:rPr>
          <m:t>×</m:t>
        </m:r>
      </m:oMath>
      <w:r w:rsidRPr="00D349B8">
        <w:rPr>
          <w:rFonts w:cs="Arial"/>
          <w:szCs w:val="22"/>
          <w:lang w:val="sr-Latn-CS"/>
        </w:rPr>
        <w:t>750 na poz. 5. Proizvod čeljusne drobilice gravitacijski preko skliznice poz. 6 odlazi u sekundarnu drobilicu, udarnu, oznake PF1210, veličine 1250</w:t>
      </w:r>
      <m:oMath>
        <m:r>
          <w:rPr>
            <w:rFonts w:ascii="Cambria Math" w:hAnsi="Cambria Math" w:cs="Arial"/>
            <w:szCs w:val="22"/>
            <w:lang w:val="sr-Latn-CS"/>
          </w:rPr>
          <m:t>×</m:t>
        </m:r>
      </m:oMath>
      <w:r w:rsidRPr="00D349B8">
        <w:rPr>
          <w:rFonts w:cs="Arial"/>
          <w:szCs w:val="22"/>
          <w:lang w:val="sr-Latn-CS"/>
        </w:rPr>
        <w:t xml:space="preserve"> 1050 mm na poz. 7. Proizvod udarne drobilice pomoću trake na poz. 8 odlazi na troetažno vibro sito na poz. 9. Veličine otvora prosevnih površina su 35, 8 i 4 mm. Odsev prve prosevne površine +35 mm pomoću trakastog transportera na poz. 10 vraća se u udarnu drobilicu na poz.7. Odsev sejne površine od 8 mm je komercijalni proizvod -35+8 mm koji se deponuje preko trakastog transportera poz. 11 na deponiju gotovog proizvoda. Odsev sejne površine od 4 mm je komercijalni proizvod -8+4 mm i on se odlaže na deponiju gotovog proizvoda pomoću trakastog transportera na poz. 12. Prosev poslednje sejne površine krupnoće -4 mm je komercijalni proizvod i na deponiju gotovog proizvoda odlaže se pomoću trakastog transportera na poz. 13. Proizvodi se pomoću utovarivača ubacuju u kamione kupaca a merenje se vrši na kamionskim vagama u krugu ZIJINa. </w:t>
      </w:r>
    </w:p>
    <w:p w14:paraId="5ACCF7C4" w14:textId="58F553B8" w:rsidR="00624C29" w:rsidRPr="00E472F9" w:rsidRDefault="00624C29" w:rsidP="00D368F4">
      <w:pPr>
        <w:rPr>
          <w:color w:val="000000" w:themeColor="text1"/>
          <w:lang w:val="sr-Latn-RS"/>
        </w:rPr>
      </w:pPr>
      <w:r w:rsidRPr="00624C29">
        <w:rPr>
          <w:color w:val="FF0000"/>
          <w:lang w:val="sr-Latn-RS"/>
        </w:rPr>
        <w:t xml:space="preserve"> </w:t>
      </w:r>
      <w:r w:rsidRPr="00DB140E">
        <w:rPr>
          <w:color w:val="000000" w:themeColor="text1"/>
          <w:lang w:val="sr-Latn-RS"/>
        </w:rPr>
        <w:t xml:space="preserve">Tehnološka šema prikazana je na </w:t>
      </w:r>
      <w:r w:rsidR="00D349B8" w:rsidRPr="00E472F9">
        <w:rPr>
          <w:color w:val="000000" w:themeColor="text1"/>
          <w:lang w:val="sr-Latn-RS"/>
        </w:rPr>
        <w:t>prilogu</w:t>
      </w:r>
      <w:r w:rsidR="00E472F9" w:rsidRPr="00E472F9">
        <w:rPr>
          <w:color w:val="000000" w:themeColor="text1"/>
          <w:lang w:val="sr-Latn-RS"/>
        </w:rPr>
        <w:t xml:space="preserve"> </w:t>
      </w:r>
      <w:r w:rsidR="00DA79B0">
        <w:rPr>
          <w:color w:val="000000" w:themeColor="text1"/>
          <w:lang w:val="sr-Latn-RS"/>
        </w:rPr>
        <w:t>2</w:t>
      </w:r>
      <w:r w:rsidR="00D349B8" w:rsidRPr="00E472F9">
        <w:rPr>
          <w:color w:val="000000" w:themeColor="text1"/>
          <w:lang w:val="sr-Latn-RS"/>
        </w:rPr>
        <w:t>.</w:t>
      </w:r>
    </w:p>
    <w:p w14:paraId="0449FB2A" w14:textId="298A19FD" w:rsidR="00624C29" w:rsidRDefault="00624C29" w:rsidP="00D368F4">
      <w:pPr>
        <w:rPr>
          <w:color w:val="FF0000"/>
          <w:lang w:val="sr-Latn-RS"/>
        </w:rPr>
      </w:pPr>
    </w:p>
    <w:p w14:paraId="3213BB3B" w14:textId="77777777" w:rsidR="00BB3498" w:rsidRPr="00624C29" w:rsidRDefault="00BB3498" w:rsidP="00D368F4">
      <w:pPr>
        <w:rPr>
          <w:color w:val="FF0000"/>
          <w:lang w:val="sr-Latn-RS"/>
        </w:rPr>
      </w:pPr>
    </w:p>
    <w:p w14:paraId="25352F62" w14:textId="77777777" w:rsidR="00624C29" w:rsidRPr="00624C29" w:rsidRDefault="00624C29" w:rsidP="00D368F4">
      <w:pPr>
        <w:pStyle w:val="ListParagraph"/>
        <w:numPr>
          <w:ilvl w:val="1"/>
          <w:numId w:val="13"/>
        </w:numPr>
        <w:rPr>
          <w:b/>
          <w:bCs/>
          <w:color w:val="000000" w:themeColor="text1"/>
          <w:lang w:val="sr-Latn-RS"/>
        </w:rPr>
      </w:pPr>
      <w:r w:rsidRPr="00624C29">
        <w:rPr>
          <w:b/>
          <w:bCs/>
          <w:color w:val="000000" w:themeColor="text1"/>
          <w:lang w:val="sr-Latn-RS"/>
        </w:rPr>
        <w:t xml:space="preserve"> SNABDEVANJE POGONSKOM ENERGIJOM </w:t>
      </w:r>
    </w:p>
    <w:p w14:paraId="04679421" w14:textId="77777777" w:rsidR="00624C29" w:rsidRPr="00624C29" w:rsidRDefault="00624C29" w:rsidP="00D368F4">
      <w:pPr>
        <w:ind w:firstLine="0"/>
        <w:rPr>
          <w:b/>
          <w:bCs/>
          <w:color w:val="000000" w:themeColor="text1"/>
          <w:lang w:val="sr-Latn-RS"/>
        </w:rPr>
      </w:pPr>
    </w:p>
    <w:p w14:paraId="14AA5B15" w14:textId="77777777" w:rsidR="00624C29" w:rsidRPr="00624C29" w:rsidRDefault="00624C29" w:rsidP="00D368F4">
      <w:pPr>
        <w:ind w:firstLine="0"/>
        <w:rPr>
          <w:b/>
          <w:bCs/>
          <w:color w:val="000000" w:themeColor="text1"/>
          <w:lang w:val="sr-Latn-RS"/>
        </w:rPr>
      </w:pPr>
      <w:r w:rsidRPr="00624C29">
        <w:rPr>
          <w:b/>
          <w:bCs/>
          <w:color w:val="000000" w:themeColor="text1"/>
          <w:lang w:val="sr-Latn-RS"/>
        </w:rPr>
        <w:t>2.6.1</w:t>
      </w:r>
      <w:r w:rsidRPr="00624C29">
        <w:rPr>
          <w:b/>
          <w:bCs/>
          <w:color w:val="000000" w:themeColor="text1"/>
          <w:lang w:val="sr-Latn-RS"/>
        </w:rPr>
        <w:tab/>
        <w:t xml:space="preserve">Snabdevanje tečnim gorivom i mazivom </w:t>
      </w:r>
    </w:p>
    <w:p w14:paraId="6674E4BB" w14:textId="77777777" w:rsidR="00624C29" w:rsidRPr="00624C29" w:rsidRDefault="00624C29" w:rsidP="00D368F4">
      <w:pPr>
        <w:rPr>
          <w:color w:val="000000" w:themeColor="text1"/>
          <w:lang w:val="sr-Latn-RS"/>
        </w:rPr>
      </w:pPr>
    </w:p>
    <w:p w14:paraId="2D77CB4D" w14:textId="77777777" w:rsidR="00624C29" w:rsidRPr="00624C29" w:rsidRDefault="00624C29" w:rsidP="00D368F4">
      <w:pPr>
        <w:rPr>
          <w:color w:val="000000" w:themeColor="text1"/>
          <w:lang w:val="sr-Latn-RS"/>
        </w:rPr>
      </w:pPr>
      <w:r w:rsidRPr="00624C29">
        <w:rPr>
          <w:color w:val="000000" w:themeColor="text1"/>
          <w:lang w:val="sr-Latn-RS"/>
        </w:rPr>
        <w:t xml:space="preserve">Projektnim rešenjem predviđeno je da osnovna i pomoćna oprema na površinskom kopu, sem pumpi za odvodnjavanje, kao pogonsku energiju koristi isključivo dizel gorivo (naftu). Za rad bušilice, kamiona, buldozera i grejdera potrebno je na samom površinskom kopu obezbediti dizel gorivo. Dizel gorivo se do površinskog kopa dovozi cisternama za gorivo i to po potrebi. Na samom površinskom kopu vrši se distribucija dizel goriva. Snabdevanje uljima i mazivima vršiće se iz centralnog magacina. </w:t>
      </w:r>
    </w:p>
    <w:p w14:paraId="67BF1BFE" w14:textId="77777777" w:rsidR="00624C29" w:rsidRPr="00624C29" w:rsidRDefault="00624C29" w:rsidP="00D368F4">
      <w:pPr>
        <w:rPr>
          <w:color w:val="000000" w:themeColor="text1"/>
          <w:lang w:val="sr-Latn-RS"/>
        </w:rPr>
      </w:pPr>
    </w:p>
    <w:p w14:paraId="29A1C301" w14:textId="77777777" w:rsidR="00624C29" w:rsidRPr="00624C29" w:rsidRDefault="00624C29" w:rsidP="00D368F4">
      <w:pPr>
        <w:ind w:firstLine="0"/>
        <w:rPr>
          <w:b/>
          <w:bCs/>
          <w:color w:val="000000" w:themeColor="text1"/>
          <w:lang w:val="sr-Latn-RS"/>
        </w:rPr>
      </w:pPr>
      <w:r w:rsidRPr="00624C29">
        <w:rPr>
          <w:b/>
          <w:bCs/>
          <w:color w:val="000000" w:themeColor="text1"/>
          <w:lang w:val="sr-Latn-RS"/>
        </w:rPr>
        <w:t>2.6.2.</w:t>
      </w:r>
      <w:r w:rsidRPr="00624C29">
        <w:rPr>
          <w:b/>
          <w:bCs/>
          <w:color w:val="000000" w:themeColor="text1"/>
          <w:lang w:val="sr-Latn-RS"/>
        </w:rPr>
        <w:tab/>
        <w:t xml:space="preserve">Snabdevanje električnom energijom </w:t>
      </w:r>
    </w:p>
    <w:p w14:paraId="3DC2CE23" w14:textId="77777777" w:rsidR="00624C29" w:rsidRPr="00624C29" w:rsidRDefault="00624C29" w:rsidP="00D368F4">
      <w:pPr>
        <w:rPr>
          <w:color w:val="000000" w:themeColor="text1"/>
          <w:lang w:val="sr-Latn-RS"/>
        </w:rPr>
      </w:pPr>
    </w:p>
    <w:p w14:paraId="756AE735" w14:textId="59E2B7A4" w:rsidR="00624C29" w:rsidRPr="00624C29" w:rsidRDefault="00624C29" w:rsidP="00D368F4">
      <w:pPr>
        <w:rPr>
          <w:color w:val="000000" w:themeColor="text1"/>
          <w:lang w:val="sr-Latn-RS"/>
        </w:rPr>
      </w:pPr>
      <w:r w:rsidRPr="00624C29">
        <w:rPr>
          <w:color w:val="000000" w:themeColor="text1"/>
          <w:lang w:val="sr-Latn-RS"/>
        </w:rPr>
        <w:t>Projektovano postrojenje za pripremu krečnjaka u Krivelju sastoji se od čeljusne drobilice, udarne drobilice, vibro dodavača, vibro sita, trakastog transportera za transport krečnjaka od drobilice do vibrosita, povratnog trakastog transportera do drobilice za odsev sita i tri trakasta transportera odlagača agregata. Napajanje objekata uključuje napajanje pogona kamenoloma sa napred navedenom specifikacijom opreme i čija je ukupna instalisana snaga iznosi 235kW, s time što se mora uzeti u obzir i potreba za napajanjem elektromotornog pogona za otprašivanje čija se instalisana snaga očekuje od 100kW, strujna kola osvetljenja pogona i platoa u neposrednoj blizini pogona kamenoloma, zatim napajanje monofaznih i trofaznih servisnih utičnica i napajanje objekta u kome se predviđa smeštaj glavnog razvodnog ormana i komandne sobe. Ukupna instalisana snaga celog sistema koja se predviđa iznosi 385kW. Ukupna jednovremena snaga pogona je jednaka instalisanoj, odnosno jednaka je 385kW, jer se predviđa nakon puštanja u pogon rad svih motornih jed</w:t>
      </w:r>
      <w:r>
        <w:rPr>
          <w:color w:val="000000" w:themeColor="text1"/>
          <w:lang w:val="sr-Latn-RS"/>
        </w:rPr>
        <w:t>ini</w:t>
      </w:r>
      <w:r w:rsidRPr="00624C29">
        <w:rPr>
          <w:color w:val="000000" w:themeColor="text1"/>
          <w:lang w:val="sr-Latn-RS"/>
        </w:rPr>
        <w:t>ca.</w:t>
      </w:r>
    </w:p>
    <w:p w14:paraId="2134DBEF" w14:textId="77777777" w:rsidR="00624C29" w:rsidRPr="00624C29" w:rsidRDefault="00624C29" w:rsidP="00D368F4">
      <w:pPr>
        <w:rPr>
          <w:color w:val="000000" w:themeColor="text1"/>
          <w:lang w:val="sr-Latn-RS"/>
        </w:rPr>
      </w:pPr>
      <w:r w:rsidRPr="00624C29">
        <w:rPr>
          <w:color w:val="000000" w:themeColor="text1"/>
          <w:lang w:val="sr-Latn-RS"/>
        </w:rPr>
        <w:t>Dovod do glavnog razvodnog ormana se vrši iz mobilne trafo stanice na sankama, koja se predviđa. Ova trafo stanica bi se pozicionirala iza upravne zgrade kamenoloma. Snaga transformatora u trafo stanici iznosi 1250kVA, i predviđaju se dva izvodna polja na niskonaponskoj strani za potrebe napajanja kamenoloma.</w:t>
      </w:r>
    </w:p>
    <w:bookmarkEnd w:id="10"/>
    <w:bookmarkEnd w:id="11"/>
    <w:bookmarkEnd w:id="12"/>
    <w:p w14:paraId="03E62716" w14:textId="77777777" w:rsidR="00624C29" w:rsidRPr="00624C29" w:rsidRDefault="00624C29" w:rsidP="00D368F4">
      <w:pPr>
        <w:rPr>
          <w:rFonts w:cs="Arial"/>
          <w:lang w:val="sr-Latn-RS"/>
        </w:rPr>
      </w:pPr>
    </w:p>
    <w:p w14:paraId="2F762081" w14:textId="5A96E9D5" w:rsidR="00624C29" w:rsidRDefault="00624C29" w:rsidP="00D368F4">
      <w:pPr>
        <w:rPr>
          <w:rFonts w:cs="Arial"/>
          <w:lang w:val="sr-Latn-RS"/>
        </w:rPr>
      </w:pPr>
    </w:p>
    <w:p w14:paraId="6A9563EC" w14:textId="002742E2" w:rsidR="00DB140E" w:rsidRDefault="00DB140E" w:rsidP="00D368F4">
      <w:pPr>
        <w:rPr>
          <w:rFonts w:cs="Arial"/>
          <w:lang w:val="sr-Latn-RS"/>
        </w:rPr>
      </w:pPr>
    </w:p>
    <w:p w14:paraId="7D3D8C06" w14:textId="3D31BDAA" w:rsidR="00DB140E" w:rsidRDefault="00DB140E" w:rsidP="00D368F4">
      <w:pPr>
        <w:rPr>
          <w:rFonts w:cs="Arial"/>
          <w:lang w:val="sr-Latn-RS"/>
        </w:rPr>
      </w:pPr>
    </w:p>
    <w:p w14:paraId="3845F1CF" w14:textId="6E5A5DE0" w:rsidR="00DB140E" w:rsidRDefault="00DB140E" w:rsidP="00D368F4">
      <w:pPr>
        <w:rPr>
          <w:rFonts w:cs="Arial"/>
          <w:lang w:val="sr-Latn-RS"/>
        </w:rPr>
      </w:pPr>
    </w:p>
    <w:p w14:paraId="1BD045C0" w14:textId="77777777" w:rsidR="00DB140E" w:rsidRPr="00624C29" w:rsidRDefault="00DB140E" w:rsidP="00D368F4">
      <w:pPr>
        <w:rPr>
          <w:rFonts w:cs="Arial"/>
          <w:lang w:val="sr-Latn-RS"/>
        </w:rPr>
      </w:pPr>
    </w:p>
    <w:p w14:paraId="61C9C077" w14:textId="77777777" w:rsidR="00624C29" w:rsidRPr="00624C29" w:rsidRDefault="00624C29" w:rsidP="00D368F4">
      <w:pPr>
        <w:numPr>
          <w:ilvl w:val="0"/>
          <w:numId w:val="13"/>
        </w:numPr>
        <w:rPr>
          <w:rFonts w:cs="Arial"/>
          <w:b/>
          <w:bCs/>
          <w:lang w:val="sr-Latn-RS"/>
        </w:rPr>
      </w:pPr>
      <w:r w:rsidRPr="00624C29">
        <w:rPr>
          <w:rFonts w:cs="Arial"/>
          <w:b/>
          <w:bCs/>
          <w:lang w:val="sr-Latn-RS"/>
        </w:rPr>
        <w:lastRenderedPageBreak/>
        <w:t>PRIKAZ GLAVNIH ALTERNATIVA</w:t>
      </w:r>
    </w:p>
    <w:p w14:paraId="13E979A3" w14:textId="77777777" w:rsidR="00624C29" w:rsidRPr="00624C29" w:rsidRDefault="00624C29" w:rsidP="00D368F4">
      <w:pPr>
        <w:rPr>
          <w:rFonts w:cs="Arial"/>
          <w:lang w:val="sr-Latn-RS"/>
        </w:rPr>
      </w:pPr>
    </w:p>
    <w:p w14:paraId="7EEC24F9" w14:textId="77777777" w:rsidR="00624C29" w:rsidRPr="00624C29" w:rsidRDefault="00624C29" w:rsidP="00D368F4">
      <w:pPr>
        <w:pStyle w:val="BodyText"/>
        <w:ind w:firstLine="720"/>
        <w:rPr>
          <w:lang w:val="sr-Latn-RS"/>
        </w:rPr>
      </w:pPr>
      <w:r w:rsidRPr="00624C29">
        <w:rPr>
          <w:lang w:val="sr-Latn-RS"/>
        </w:rPr>
        <w:t xml:space="preserve">Pri planiranju i projektovanju površinske eksploatacije ležišta mineralnih sirovina ne postoje alternativna rešenja u izboru lokacije jer je objekat površinskog kopa odnosno njegova lokacija u funkciji eksploatacije predmetnog ležišta mineralne sirovine.  </w:t>
      </w:r>
    </w:p>
    <w:p w14:paraId="44535E97" w14:textId="77777777" w:rsidR="00624C29" w:rsidRPr="00624C29" w:rsidRDefault="00624C29" w:rsidP="00D368F4">
      <w:pPr>
        <w:pStyle w:val="BodyText"/>
        <w:ind w:firstLine="720"/>
        <w:rPr>
          <w:lang w:val="sr-Latn-RS"/>
        </w:rPr>
      </w:pPr>
      <w:r w:rsidRPr="00624C29">
        <w:rPr>
          <w:lang w:val="sr-Latn-RS"/>
        </w:rPr>
        <w:t xml:space="preserve">Eventualne alternative se odnose na: </w:t>
      </w:r>
    </w:p>
    <w:p w14:paraId="4D60A3B1" w14:textId="77777777" w:rsidR="00624C29" w:rsidRPr="00624C29" w:rsidRDefault="00624C29" w:rsidP="00D368F4">
      <w:pPr>
        <w:pStyle w:val="BodyText"/>
        <w:numPr>
          <w:ilvl w:val="0"/>
          <w:numId w:val="21"/>
        </w:numPr>
        <w:rPr>
          <w:lang w:val="sr-Latn-RS"/>
        </w:rPr>
      </w:pPr>
      <w:r w:rsidRPr="00624C29">
        <w:rPr>
          <w:lang w:val="sr-Latn-RS"/>
        </w:rPr>
        <w:t xml:space="preserve"> određivanje granične konture površinskog kopa, kao i  </w:t>
      </w:r>
    </w:p>
    <w:p w14:paraId="0F74992B" w14:textId="77777777" w:rsidR="00624C29" w:rsidRPr="00624C29" w:rsidRDefault="00624C29" w:rsidP="00D368F4">
      <w:pPr>
        <w:pStyle w:val="BodyText"/>
        <w:numPr>
          <w:ilvl w:val="0"/>
          <w:numId w:val="21"/>
        </w:numPr>
        <w:rPr>
          <w:lang w:val="sr-Latn-RS"/>
        </w:rPr>
      </w:pPr>
      <w:r w:rsidRPr="00624C29">
        <w:rPr>
          <w:lang w:val="sr-Latn-RS"/>
        </w:rPr>
        <w:t xml:space="preserve"> primenjenu tehnologiju </w:t>
      </w:r>
    </w:p>
    <w:p w14:paraId="0724AE43" w14:textId="77777777" w:rsidR="00624C29" w:rsidRPr="00624C29" w:rsidRDefault="00624C29" w:rsidP="00D368F4">
      <w:pPr>
        <w:pStyle w:val="BodyText"/>
        <w:numPr>
          <w:ilvl w:val="0"/>
          <w:numId w:val="21"/>
        </w:numPr>
        <w:rPr>
          <w:lang w:val="sr-Latn-RS"/>
        </w:rPr>
      </w:pPr>
      <w:r w:rsidRPr="00624C29">
        <w:rPr>
          <w:lang w:val="sr-Latn-RS"/>
        </w:rPr>
        <w:t xml:space="preserve"> faze tehnološkog procesa eksploatacije i pripreme mineralne sirovine</w:t>
      </w:r>
    </w:p>
    <w:p w14:paraId="253DF730" w14:textId="77777777" w:rsidR="00624C29" w:rsidRPr="00624C29" w:rsidRDefault="00624C29" w:rsidP="00D368F4">
      <w:pPr>
        <w:pStyle w:val="BodyText"/>
        <w:ind w:firstLine="720"/>
        <w:rPr>
          <w:lang w:val="sr-Latn-RS"/>
        </w:rPr>
      </w:pPr>
      <w:r w:rsidRPr="00624C29">
        <w:rPr>
          <w:lang w:val="sr-Latn-RS"/>
        </w:rPr>
        <w:t xml:space="preserve">Istraživanje ležišta "Kriveljski kamen" izvedeno je još 1971. godine. Rezultati ovih istraživanja prikazani su u prvom elaboratu 1972. godine. Situacioni plan na osnovu koga je urađen nov proračun rezervi, kao i predmetni elaborat je snimljen sa stanjem na dan 31.07.2006. godine. Tada je ukupno izvedeno 13 bušotina sa ukupnom metražom bušenja 1.002,2 metara. </w:t>
      </w:r>
    </w:p>
    <w:p w14:paraId="5540C4C7" w14:textId="77777777" w:rsidR="00624C29" w:rsidRPr="00624C29" w:rsidRDefault="00624C29" w:rsidP="00D368F4">
      <w:pPr>
        <w:pStyle w:val="BodyText"/>
        <w:ind w:firstLine="720"/>
        <w:rPr>
          <w:lang w:val="sr-Latn-RS"/>
        </w:rPr>
      </w:pPr>
      <w:r w:rsidRPr="00624C29">
        <w:rPr>
          <w:lang w:val="sr-Latn-RS"/>
        </w:rPr>
        <w:t>Na osnovu rezultata ispitivanja krečnjaka i mermera iz ležišta “Kriveljski kamen“ kao karbonatne sirovine za primenu u metalurgiji u pirometalurškom postupku, svetlo-sivi krečnjaci i mermeri zadovoljavaju zahteve kvaliteta Topionice i Rafinacije bakra iz Bora. Tamno-sivi krečnjaci ne zadovoljavaju uslove topionice zbog povećanog sadržaja SiO</w:t>
      </w:r>
      <w:r w:rsidRPr="00624C29">
        <w:rPr>
          <w:vertAlign w:val="subscript"/>
          <w:lang w:val="sr-Latn-RS"/>
        </w:rPr>
        <w:t>2</w:t>
      </w:r>
      <w:r w:rsidRPr="00624C29">
        <w:rPr>
          <w:lang w:val="sr-Latn-RS"/>
        </w:rPr>
        <w:t xml:space="preserve"> i </w:t>
      </w:r>
      <w:bookmarkStart w:id="14" w:name="_Hlk62471687"/>
      <w:r w:rsidRPr="00624C29">
        <w:rPr>
          <w:lang w:val="sr-Latn-RS"/>
        </w:rPr>
        <w:t>Al</w:t>
      </w:r>
      <w:r w:rsidRPr="00624C29">
        <w:rPr>
          <w:vertAlign w:val="subscript"/>
          <w:lang w:val="sr-Latn-RS"/>
        </w:rPr>
        <w:t>2</w:t>
      </w:r>
      <w:r w:rsidRPr="00624C29">
        <w:rPr>
          <w:lang w:val="sr-Latn-RS"/>
        </w:rPr>
        <w:t>O</w:t>
      </w:r>
      <w:r w:rsidRPr="00624C29">
        <w:rPr>
          <w:vertAlign w:val="subscript"/>
          <w:lang w:val="sr-Latn-RS"/>
        </w:rPr>
        <w:t>3</w:t>
      </w:r>
      <w:bookmarkEnd w:id="14"/>
      <w:r w:rsidRPr="00624C29">
        <w:rPr>
          <w:lang w:val="sr-Latn-RS"/>
        </w:rPr>
        <w:t xml:space="preserve"> komponente. U procesu masovnog otkopavanja sve tri vrste stena došlo bi do razblaženja Al</w:t>
      </w:r>
      <w:r w:rsidRPr="00624C29">
        <w:rPr>
          <w:vertAlign w:val="subscript"/>
          <w:lang w:val="sr-Latn-RS"/>
        </w:rPr>
        <w:t>2</w:t>
      </w:r>
      <w:r w:rsidRPr="00624C29">
        <w:rPr>
          <w:lang w:val="sr-Latn-RS"/>
        </w:rPr>
        <w:t>O</w:t>
      </w:r>
      <w:r w:rsidRPr="00624C29">
        <w:rPr>
          <w:vertAlign w:val="subscript"/>
          <w:lang w:val="sr-Latn-RS"/>
        </w:rPr>
        <w:t>3</w:t>
      </w:r>
      <w:r w:rsidRPr="00624C29">
        <w:rPr>
          <w:lang w:val="sr-Latn-RS"/>
        </w:rPr>
        <w:t xml:space="preserve"> komponente, tako da njen povišen sadržaj u tamno-sivim krečnjacima ne predstavlja problem.</w:t>
      </w:r>
    </w:p>
    <w:p w14:paraId="30C9E60D" w14:textId="77777777" w:rsidR="00624C29" w:rsidRPr="00624C29" w:rsidRDefault="00624C29" w:rsidP="00D368F4">
      <w:pPr>
        <w:pStyle w:val="BodyText"/>
        <w:ind w:firstLine="720"/>
        <w:rPr>
          <w:lang w:val="sr-Latn-RS"/>
        </w:rPr>
      </w:pPr>
      <w:r w:rsidRPr="00624C29">
        <w:rPr>
          <w:lang w:val="sr-Latn-RS"/>
        </w:rPr>
        <w:t xml:space="preserve">Tehnološka svojstva karbonatnih stena iz ležišta ”Kriveljski kamen” zavise pre svega od hemijskog sastava, odnosno od sastava korisnih i štetnih komponenti. Na osnovu izvršenih laboratorijskih ispitivanja zaključuje se sledeće: </w:t>
      </w:r>
    </w:p>
    <w:p w14:paraId="4C8B5FCE" w14:textId="77777777" w:rsidR="00624C29" w:rsidRPr="00624C29" w:rsidRDefault="00624C29" w:rsidP="00D368F4">
      <w:pPr>
        <w:pStyle w:val="BodyText"/>
        <w:numPr>
          <w:ilvl w:val="0"/>
          <w:numId w:val="21"/>
        </w:numPr>
        <w:rPr>
          <w:lang w:val="sr-Latn-RS"/>
        </w:rPr>
      </w:pPr>
      <w:r w:rsidRPr="00624C29">
        <w:rPr>
          <w:lang w:val="sr-Latn-RS"/>
        </w:rPr>
        <w:t xml:space="preserve">prosečni hemijski sastav karbonatnih stena ukazuje da u ležištu postoji tip stene (tamnosivi krečnjak) koji je lošijeg kvaliteta i kao takav ne može da se koristi u metalurgiji, bar ne bez mešanja sa mineralnom sirovinom iz kvalitetnijeg dela ležišta u odgovarajućem odnosu. </w:t>
      </w:r>
    </w:p>
    <w:p w14:paraId="19E74EEF" w14:textId="77777777" w:rsidR="00624C29" w:rsidRPr="00624C29" w:rsidRDefault="00624C29" w:rsidP="00D368F4">
      <w:pPr>
        <w:pStyle w:val="BodyText"/>
        <w:numPr>
          <w:ilvl w:val="0"/>
          <w:numId w:val="21"/>
        </w:numPr>
        <w:rPr>
          <w:lang w:val="sr-Latn-RS"/>
        </w:rPr>
      </w:pPr>
      <w:r w:rsidRPr="00624C29">
        <w:rPr>
          <w:lang w:val="sr-Latn-RS"/>
        </w:rPr>
        <w:t>u pogledu mineraloško-petrografskog sastava krečnjaka i mermera iz ležišta “Kriveljski kamen“, mineralna sirovina ispunjava uslove za osnovnu sirovinu i kao tehničko građevinski kamen.</w:t>
      </w:r>
    </w:p>
    <w:p w14:paraId="59CBEC48" w14:textId="059DE46A" w:rsidR="00624C29" w:rsidRPr="00624C29" w:rsidRDefault="00624C29" w:rsidP="00D368F4">
      <w:pPr>
        <w:pStyle w:val="BodyText"/>
        <w:numPr>
          <w:ilvl w:val="0"/>
          <w:numId w:val="21"/>
        </w:numPr>
        <w:rPr>
          <w:lang w:val="sr-Latn-RS"/>
        </w:rPr>
      </w:pPr>
      <w:r w:rsidRPr="00624C29">
        <w:rPr>
          <w:lang w:val="sr-Latn-RS"/>
        </w:rPr>
        <w:t>laboratorijskim ispitivanjem kamena i drobljenog agregata, utvrđene su fizičko-mehaničke karakteristike koje zadovoljavaju propisane uslove kvaliteta iz standarda koji se odnose na primenu sirovine kao tehničkog građevinskog kamena u niskogradnji i hidrogradnji. Na osnovu ovih pokazatelja može se zaključiti da krečnjak i mermer iz ležišta “Kriveljski kamen“ predstavlja povoljnu sirovinu koja se koristi kao topitelj u metalurgiji i sirovina za proizvodnju tehničkog građevin</w:t>
      </w:r>
      <w:r>
        <w:rPr>
          <w:lang w:val="sr-Latn-RS"/>
        </w:rPr>
        <w:t>s</w:t>
      </w:r>
      <w:r w:rsidRPr="00624C29">
        <w:rPr>
          <w:lang w:val="sr-Latn-RS"/>
        </w:rPr>
        <w:t>kog kamena.</w:t>
      </w:r>
    </w:p>
    <w:p w14:paraId="7F346E9A" w14:textId="496FF59F" w:rsidR="00624C29" w:rsidRPr="00624C29" w:rsidRDefault="00624C29" w:rsidP="00D368F4">
      <w:pPr>
        <w:pStyle w:val="BodyText"/>
        <w:ind w:firstLine="720"/>
        <w:rPr>
          <w:lang w:val="sr-Latn-RS"/>
        </w:rPr>
      </w:pPr>
      <w:r w:rsidRPr="00624C29">
        <w:rPr>
          <w:lang w:val="sr-Latn-RS"/>
        </w:rPr>
        <w:t>Shodno planiran</w:t>
      </w:r>
      <w:r w:rsidR="004E0543">
        <w:rPr>
          <w:lang w:val="sr-Latn-RS"/>
        </w:rPr>
        <w:t>o</w:t>
      </w:r>
      <w:r w:rsidRPr="00624C29">
        <w:rPr>
          <w:lang w:val="sr-Latn-RS"/>
        </w:rPr>
        <w:t>m značajn</w:t>
      </w:r>
      <w:r w:rsidR="004E0543">
        <w:rPr>
          <w:lang w:val="sr-Latn-RS"/>
        </w:rPr>
        <w:t>o</w:t>
      </w:r>
      <w:r w:rsidRPr="00624C29">
        <w:rPr>
          <w:lang w:val="sr-Latn-RS"/>
        </w:rPr>
        <w:t>m povećanj</w:t>
      </w:r>
      <w:r w:rsidR="004E0543">
        <w:rPr>
          <w:lang w:val="sr-Latn-RS"/>
        </w:rPr>
        <w:t>u</w:t>
      </w:r>
      <w:r w:rsidRPr="00624C29">
        <w:rPr>
          <w:lang w:val="sr-Latn-RS"/>
        </w:rPr>
        <w:t xml:space="preserve"> proizvodnje bakra u narednom periodu i izgradnj</w:t>
      </w:r>
      <w:r w:rsidR="004E0543">
        <w:rPr>
          <w:lang w:val="sr-Latn-RS"/>
        </w:rPr>
        <w:t>i</w:t>
      </w:r>
      <w:r w:rsidRPr="00624C29">
        <w:rPr>
          <w:lang w:val="sr-Latn-RS"/>
        </w:rPr>
        <w:t xml:space="preserve"> novih industrijskih i ostalih objekata kompanija Zijin Bor je pokrenula proceduru za izradu odgovarajuće tehničke dokumentacije </w:t>
      </w:r>
      <w:r w:rsidR="004E0543">
        <w:rPr>
          <w:lang w:val="sr-Latn-RS"/>
        </w:rPr>
        <w:t xml:space="preserve">za povećanje kapaciteta eksploatacije krečnog kamena </w:t>
      </w:r>
      <w:r w:rsidRPr="00624C29">
        <w:rPr>
          <w:lang w:val="sr-Latn-RS"/>
        </w:rPr>
        <w:t>sa zahtevom Investitora da se od ulazne sirovine sa površinskog kopa postupcima drobljenja i prosejavanja dobije minimum 70% klase -30+8mm i 30% klase -8+0mm.</w:t>
      </w:r>
    </w:p>
    <w:p w14:paraId="19841218" w14:textId="672EA9CE" w:rsidR="00624C29" w:rsidRDefault="00624C29" w:rsidP="001716AF">
      <w:pPr>
        <w:pStyle w:val="BodyText"/>
        <w:ind w:firstLine="720"/>
        <w:rPr>
          <w:lang w:val="sr-Latn-RS"/>
        </w:rPr>
      </w:pPr>
      <w:r w:rsidRPr="00624C29">
        <w:rPr>
          <w:lang w:val="sr-Latn-RS"/>
        </w:rPr>
        <w:t xml:space="preserve">Projekat treba da obradi period od 10 godina. Iz tog razloga pokrenuta je inicijativa za izradu </w:t>
      </w:r>
    </w:p>
    <w:p w14:paraId="53834AFD" w14:textId="16215EB0" w:rsidR="00624C29" w:rsidRPr="00624C29" w:rsidRDefault="00624C29" w:rsidP="001716AF">
      <w:pPr>
        <w:pStyle w:val="BodyText"/>
        <w:rPr>
          <w:lang w:val="sr-Latn-RS"/>
        </w:rPr>
      </w:pPr>
      <w:bookmarkStart w:id="15" w:name="_Hlk62633198"/>
      <w:r w:rsidRPr="00624C29">
        <w:rPr>
          <w:b/>
          <w:bCs/>
          <w:lang w:val="sr-Latn-RS"/>
        </w:rPr>
        <w:t>Dopunskog rudarskog projekta otkopavanja i pripreme krečnjaka na kamenolomu „Krivelj”</w:t>
      </w:r>
      <w:r w:rsidR="001716AF">
        <w:rPr>
          <w:b/>
          <w:bCs/>
          <w:lang w:val="sr-Latn-RS"/>
        </w:rPr>
        <w:t xml:space="preserve"> </w:t>
      </w:r>
      <w:bookmarkEnd w:id="15"/>
      <w:r w:rsidR="001716AF">
        <w:rPr>
          <w:lang w:val="sr-Latn-RS"/>
        </w:rPr>
        <w:t>u cilju ostvarenja zahtevanih kapaciteta i proizvoda granulisanog krečnjaka.</w:t>
      </w:r>
    </w:p>
    <w:p w14:paraId="6EE0BDB9" w14:textId="64B30775" w:rsidR="00624C29" w:rsidRDefault="00624C29" w:rsidP="00D368F4">
      <w:pPr>
        <w:jc w:val="left"/>
        <w:rPr>
          <w:rFonts w:cs="Arial"/>
          <w:color w:val="000000" w:themeColor="text1"/>
          <w:lang w:val="sr-Latn-RS"/>
        </w:rPr>
      </w:pPr>
    </w:p>
    <w:p w14:paraId="43320C10" w14:textId="77777777" w:rsidR="00BB3498" w:rsidRPr="00624C29" w:rsidRDefault="00BB3498" w:rsidP="00D368F4">
      <w:pPr>
        <w:jc w:val="left"/>
        <w:rPr>
          <w:rFonts w:cs="Arial"/>
          <w:color w:val="000000" w:themeColor="text1"/>
          <w:lang w:val="sr-Latn-RS"/>
        </w:rPr>
      </w:pPr>
    </w:p>
    <w:p w14:paraId="3EDB5F0A" w14:textId="77777777" w:rsidR="00624C29" w:rsidRPr="00624C29" w:rsidRDefault="00624C29" w:rsidP="00D368F4">
      <w:pPr>
        <w:numPr>
          <w:ilvl w:val="0"/>
          <w:numId w:val="13"/>
        </w:numPr>
        <w:rPr>
          <w:rFonts w:cs="Arial"/>
          <w:b/>
          <w:bCs/>
          <w:lang w:val="sr-Latn-RS"/>
        </w:rPr>
      </w:pPr>
      <w:r w:rsidRPr="00624C29">
        <w:rPr>
          <w:rFonts w:cs="Arial"/>
          <w:b/>
          <w:bCs/>
          <w:lang w:val="sr-Latn-RS"/>
        </w:rPr>
        <w:t>OPIS ČINILACA ŽIVOTNE SREDINE</w:t>
      </w:r>
    </w:p>
    <w:p w14:paraId="00D9CDCA" w14:textId="77777777" w:rsidR="00624C29" w:rsidRPr="00624C29" w:rsidRDefault="00624C29" w:rsidP="00D368F4">
      <w:pPr>
        <w:rPr>
          <w:rFonts w:cs="Arial"/>
          <w:szCs w:val="22"/>
          <w:lang w:val="sr-Latn-RS"/>
        </w:rPr>
      </w:pPr>
    </w:p>
    <w:p w14:paraId="3EB878FA" w14:textId="25B72DC2" w:rsidR="00624C29" w:rsidRPr="00D368F4" w:rsidRDefault="00624C29" w:rsidP="00D368F4">
      <w:pPr>
        <w:ind w:firstLine="709"/>
        <w:rPr>
          <w:rFonts w:cs="Arial"/>
          <w:szCs w:val="22"/>
          <w:lang w:val="sr-Latn-RS"/>
        </w:rPr>
      </w:pPr>
      <w:r w:rsidRPr="00624C29">
        <w:rPr>
          <w:rFonts w:cs="Arial"/>
          <w:color w:val="000000"/>
          <w:szCs w:val="22"/>
          <w:lang w:val="sr-Latn-RS"/>
        </w:rPr>
        <w:t xml:space="preserve">Površinskim načinom otkopavanja na ''Kriveljskom kamenu'' za potrebe Topionice bakra u Boru kao i u građevinske svrhe eksploatiše se krečnjak već tri decenije. Površinski kop ''Kriveljski kamen'' ili kamenolom Krivelj organizaciono </w:t>
      </w:r>
      <w:r w:rsidRPr="00F02FA8">
        <w:rPr>
          <w:rFonts w:cs="Arial"/>
          <w:color w:val="000000" w:themeColor="text1"/>
          <w:szCs w:val="22"/>
          <w:lang w:val="sr-Latn-RS"/>
        </w:rPr>
        <w:t xml:space="preserve">pripada </w:t>
      </w:r>
      <w:r w:rsidR="004E0543" w:rsidRPr="00F02FA8">
        <w:rPr>
          <w:rFonts w:cs="Arial"/>
          <w:color w:val="000000" w:themeColor="text1"/>
          <w:szCs w:val="22"/>
          <w:lang w:val="sr-Latn-RS"/>
        </w:rPr>
        <w:t>rudniku Veliki Krivelj od 2019.</w:t>
      </w:r>
      <w:r w:rsidR="0074590E">
        <w:rPr>
          <w:rFonts w:cs="Arial"/>
          <w:color w:val="000000" w:themeColor="text1"/>
          <w:szCs w:val="22"/>
          <w:lang w:val="sr-Latn-RS"/>
        </w:rPr>
        <w:t xml:space="preserve"> </w:t>
      </w:r>
      <w:r w:rsidR="004E0543" w:rsidRPr="00F02FA8">
        <w:rPr>
          <w:rFonts w:cs="Arial"/>
          <w:color w:val="000000" w:themeColor="text1"/>
          <w:szCs w:val="22"/>
          <w:lang w:val="sr-Latn-RS"/>
        </w:rPr>
        <w:t>godine dok je u ranijem periodu</w:t>
      </w:r>
      <w:r w:rsidR="00F02FA8" w:rsidRPr="00F02FA8">
        <w:rPr>
          <w:rFonts w:cs="Arial"/>
          <w:color w:val="000000" w:themeColor="text1"/>
          <w:szCs w:val="22"/>
          <w:lang w:val="sr-Latn-RS"/>
        </w:rPr>
        <w:t xml:space="preserve"> pripadao Topionici i rafinaciji bakra </w:t>
      </w:r>
      <w:r w:rsidR="00F02FA8" w:rsidRPr="00D368F4">
        <w:rPr>
          <w:rFonts w:cs="Arial"/>
          <w:szCs w:val="22"/>
          <w:lang w:val="sr-Latn-RS"/>
        </w:rPr>
        <w:t>u Boru.</w:t>
      </w:r>
      <w:r w:rsidRPr="00D368F4">
        <w:rPr>
          <w:rFonts w:cs="Arial"/>
          <w:szCs w:val="22"/>
          <w:lang w:val="sr-Latn-RS"/>
        </w:rPr>
        <w:t xml:space="preserve"> </w:t>
      </w:r>
    </w:p>
    <w:p w14:paraId="1EA871FA" w14:textId="77777777" w:rsidR="0098742F" w:rsidRDefault="00635F49" w:rsidP="00635F49">
      <w:pPr>
        <w:widowControl w:val="0"/>
        <w:tabs>
          <w:tab w:val="left" w:pos="568"/>
        </w:tabs>
        <w:suppressAutoHyphens/>
        <w:spacing w:line="264" w:lineRule="auto"/>
        <w:ind w:firstLine="709"/>
        <w:rPr>
          <w:rFonts w:cs="Arial"/>
          <w:kern w:val="32"/>
          <w:szCs w:val="22"/>
          <w:lang w:val="sr-Latn-RS" w:eastAsia="sr-Latn-RS"/>
        </w:rPr>
      </w:pPr>
      <w:r w:rsidRPr="00635F49">
        <w:rPr>
          <w:rFonts w:cs="Arial"/>
          <w:kern w:val="32"/>
          <w:szCs w:val="22"/>
          <w:lang w:val="sr-Latn-RS" w:eastAsia="sr-Latn-RS"/>
        </w:rPr>
        <w:t>Topografija terena Velikog Krivelja</w:t>
      </w:r>
      <w:r w:rsidR="001716AF">
        <w:rPr>
          <w:rFonts w:cs="Arial"/>
          <w:kern w:val="32"/>
          <w:szCs w:val="22"/>
          <w:lang w:val="sr-Latn-RS" w:eastAsia="sr-Latn-RS"/>
        </w:rPr>
        <w:t>, kome pripada i kamenolom,</w:t>
      </w:r>
      <w:r w:rsidRPr="00635F49">
        <w:rPr>
          <w:rFonts w:cs="Arial"/>
          <w:kern w:val="32"/>
          <w:szCs w:val="22"/>
          <w:lang w:val="sr-Latn-RS" w:eastAsia="sr-Latn-RS"/>
        </w:rPr>
        <w:t xml:space="preserve"> odlikuje se smenom brda i dolina manjih dimenzija na kratkom rastojanju i bez posebnih pejzažnih vrednosti i atraktivnih </w:t>
      </w:r>
      <w:r w:rsidRPr="00635F49">
        <w:rPr>
          <w:rFonts w:cs="Arial"/>
          <w:kern w:val="32"/>
          <w:szCs w:val="22"/>
          <w:lang w:val="sr-Latn-RS" w:eastAsia="sr-Latn-RS"/>
        </w:rPr>
        <w:lastRenderedPageBreak/>
        <w:t xml:space="preserve">lokaliteta. Nema posebnih prirodnih retkosti i geomorfoloških lokaliteta, kao ni makro lokaliteta sa očuvanim prirodnim zajednicama, koji bi se stavili pod režimom “strogih” prirodnih rezervata. Vegetacija spada u brdsko – planinsku i odlikuje se pašnjacima, livadama, voćnjacima i manjim zabranima. Kvalitet vegetacije je slab, jedino je u dolini Kriveljske Reke nešto bolji, a uslovljen je morfologijom terena. </w:t>
      </w:r>
    </w:p>
    <w:p w14:paraId="542D1DE7" w14:textId="1EC298B2" w:rsidR="0098742F" w:rsidRPr="00CF1E17" w:rsidRDefault="0098742F" w:rsidP="0098742F">
      <w:pPr>
        <w:ind w:firstLine="709"/>
        <w:rPr>
          <w:rFonts w:cs="Arial"/>
          <w:color w:val="000000"/>
          <w:szCs w:val="22"/>
          <w:lang w:val="sr-Latn-RS"/>
        </w:rPr>
      </w:pPr>
      <w:r w:rsidRPr="0023028B">
        <w:rPr>
          <w:rFonts w:cs="Arial"/>
          <w:color w:val="000000"/>
          <w:szCs w:val="22"/>
          <w:lang w:val="sr-Latn-CS"/>
        </w:rPr>
        <w:t>Granicu područja čine: sa isto</w:t>
      </w:r>
      <w:r w:rsidR="0023028B">
        <w:rPr>
          <w:rFonts w:cs="Arial"/>
          <w:color w:val="000000"/>
          <w:szCs w:val="22"/>
          <w:lang w:val="sr-Latn-CS"/>
        </w:rPr>
        <w:t>č</w:t>
      </w:r>
      <w:r w:rsidRPr="0023028B">
        <w:rPr>
          <w:rFonts w:cs="Arial"/>
          <w:color w:val="000000"/>
          <w:szCs w:val="22"/>
          <w:lang w:val="sr-Latn-CS"/>
        </w:rPr>
        <w:t>ne strane je Kriveljska reka sa tokom ka jugu</w:t>
      </w:r>
      <w:r w:rsidRPr="00CF1E17">
        <w:rPr>
          <w:rFonts w:cs="Arial"/>
          <w:color w:val="000000"/>
          <w:szCs w:val="22"/>
          <w:lang w:val="sr-Latn-CS"/>
        </w:rPr>
        <w:t xml:space="preserve"> </w:t>
      </w:r>
      <w:r w:rsidRPr="00CF1E17">
        <w:rPr>
          <w:rFonts w:cs="Arial"/>
          <w:color w:val="000000"/>
          <w:szCs w:val="22"/>
          <w:lang w:val="hr-HR"/>
        </w:rPr>
        <w:t>,</w:t>
      </w:r>
      <w:r w:rsidRPr="0023028B">
        <w:rPr>
          <w:rFonts w:cs="Arial"/>
          <w:color w:val="000000"/>
          <w:szCs w:val="22"/>
          <w:lang w:val="hr-HR"/>
        </w:rPr>
        <w:t>selo Veliki Krivelj i rudnik bakra Veliki Krivelj</w:t>
      </w:r>
      <w:r w:rsidRPr="00CF1E17">
        <w:rPr>
          <w:rFonts w:cs="Arial"/>
          <w:color w:val="000000"/>
          <w:szCs w:val="22"/>
          <w:lang w:val="sr-Latn-CS"/>
        </w:rPr>
        <w:t>,</w:t>
      </w:r>
      <w:r w:rsidRPr="0023028B">
        <w:rPr>
          <w:rFonts w:cs="Arial"/>
          <w:color w:val="000000"/>
          <w:szCs w:val="22"/>
          <w:lang w:val="sr-Latn-CS"/>
        </w:rPr>
        <w:t xml:space="preserve"> sa severne strane je Ujova reka, desna pritoka Kriveljske reke</w:t>
      </w:r>
      <w:r w:rsidRPr="00CF1E17">
        <w:rPr>
          <w:rFonts w:cs="Arial"/>
          <w:color w:val="000000"/>
          <w:szCs w:val="22"/>
          <w:lang w:val="sr-Cyrl-CS"/>
        </w:rPr>
        <w:t>,</w:t>
      </w:r>
      <w:r w:rsidRPr="0023028B">
        <w:rPr>
          <w:rFonts w:cs="Arial"/>
          <w:color w:val="000000"/>
          <w:szCs w:val="22"/>
          <w:lang w:val="sr-Latn-RS"/>
        </w:rPr>
        <w:t xml:space="preserve">sa južne strane je grad Bor a sa zapadne strane na oko 1km železnička pruga normalnog koleseka </w:t>
      </w:r>
      <w:r w:rsidRPr="00CF1E17">
        <w:rPr>
          <w:rFonts w:cs="Arial"/>
          <w:color w:val="000000"/>
          <w:szCs w:val="22"/>
          <w:lang w:val="sr-Latn-CS"/>
        </w:rPr>
        <w:t xml:space="preserve"> </w:t>
      </w:r>
      <w:r w:rsidR="0023028B">
        <w:rPr>
          <w:rFonts w:cs="Arial"/>
          <w:color w:val="000000"/>
          <w:szCs w:val="22"/>
          <w:lang w:val="sr-Latn-RS"/>
        </w:rPr>
        <w:t>Bor-Majdanpek.</w:t>
      </w:r>
    </w:p>
    <w:p w14:paraId="5CE65B49" w14:textId="2A689824" w:rsidR="00635F49" w:rsidRPr="00635F49" w:rsidRDefault="00635F49" w:rsidP="00635F49">
      <w:pPr>
        <w:widowControl w:val="0"/>
        <w:tabs>
          <w:tab w:val="left" w:pos="568"/>
        </w:tabs>
        <w:suppressAutoHyphens/>
        <w:spacing w:line="264" w:lineRule="auto"/>
        <w:ind w:firstLine="709"/>
        <w:rPr>
          <w:rFonts w:cs="Arial"/>
          <w:kern w:val="32"/>
          <w:szCs w:val="22"/>
          <w:lang w:val="sr-Latn-RS" w:eastAsia="sr-Latn-RS"/>
        </w:rPr>
      </w:pPr>
      <w:r w:rsidRPr="00635F49">
        <w:rPr>
          <w:rFonts w:cs="Arial"/>
          <w:kern w:val="32"/>
          <w:szCs w:val="22"/>
          <w:lang w:val="sr-Latn-RS" w:eastAsia="sr-Latn-RS"/>
        </w:rPr>
        <w:t xml:space="preserve">Pre </w:t>
      </w:r>
      <w:r w:rsidR="001716AF">
        <w:rPr>
          <w:rFonts w:cs="Arial"/>
          <w:kern w:val="32"/>
          <w:szCs w:val="22"/>
          <w:lang w:val="sr-Latn-RS" w:eastAsia="sr-Latn-RS"/>
        </w:rPr>
        <w:t>početka rudarskih radova</w:t>
      </w:r>
      <w:r w:rsidRPr="00635F49">
        <w:rPr>
          <w:rFonts w:cs="Arial"/>
          <w:kern w:val="32"/>
          <w:szCs w:val="22"/>
          <w:lang w:val="sr-Latn-RS" w:eastAsia="sr-Latn-RS"/>
        </w:rPr>
        <w:t xml:space="preserve"> teren iznad ležišta Veliki Krivelj bio je pošumljen retkom cerovom šumom i žbunastim rastinjem. Zemljište u dolini Kriveljske Reke se obrađivalo i gajile se poljoprivredne kulture. Na toj lokaciji su sada degradirane površine. Istočno i jugoistočno od površinskog kopa nalaze se uzvišenja: Mala Tilva. Faca Mare (784 m n.v.), Čoka Čuruluj sa Šeretom. Na ovim lokalitetima sa pretežno šumskim tlom, rasprostire se jedna fitocenološka zajednica, koja je zbog devastacije tih šuma, mestimično promenila svoj spoljni izgled, uslovljavajući sekundarne promene u vidu lokacijski određenih asocijacija.</w:t>
      </w:r>
    </w:p>
    <w:p w14:paraId="11229525" w14:textId="4DB41AA4" w:rsidR="0023028B" w:rsidRDefault="00635F49" w:rsidP="00635F49">
      <w:pPr>
        <w:widowControl w:val="0"/>
        <w:tabs>
          <w:tab w:val="left" w:pos="568"/>
        </w:tabs>
        <w:suppressAutoHyphens/>
        <w:spacing w:line="264" w:lineRule="auto"/>
        <w:ind w:firstLine="709"/>
        <w:rPr>
          <w:rFonts w:cs="Arial"/>
          <w:kern w:val="32"/>
          <w:szCs w:val="22"/>
          <w:lang w:val="sr-Latn-RS" w:eastAsia="sr-Latn-RS"/>
        </w:rPr>
      </w:pPr>
      <w:r w:rsidRPr="00635F49">
        <w:rPr>
          <w:rFonts w:cs="Arial"/>
          <w:kern w:val="32"/>
          <w:szCs w:val="22"/>
          <w:lang w:val="sr-Latn-RS" w:eastAsia="sr-Latn-RS"/>
        </w:rPr>
        <w:t>Severno od površinskog kopa nalazi se lokalitet Kornjetu Al Mare (Veliki Krš) i planina Stol</w:t>
      </w:r>
      <w:r w:rsidR="003D3D50">
        <w:rPr>
          <w:rFonts w:cs="Arial"/>
          <w:kern w:val="32"/>
          <w:szCs w:val="22"/>
          <w:lang w:val="sr-Latn-RS" w:eastAsia="sr-Latn-RS"/>
        </w:rPr>
        <w:t xml:space="preserve"> a sam kamenolom je dominantan u odnosu na pomenute geografske objekte.</w:t>
      </w:r>
      <w:r w:rsidRPr="00635F49">
        <w:rPr>
          <w:rFonts w:cs="Arial"/>
          <w:kern w:val="32"/>
          <w:szCs w:val="22"/>
          <w:lang w:val="sr-Latn-RS" w:eastAsia="sr-Latn-RS"/>
        </w:rPr>
        <w:t xml:space="preserve"> </w:t>
      </w:r>
      <w:r w:rsidR="003D3D50" w:rsidRPr="00635F49">
        <w:rPr>
          <w:rFonts w:cs="Arial"/>
          <w:kern w:val="32"/>
          <w:szCs w:val="22"/>
          <w:lang w:val="sr-Latn-RS" w:eastAsia="sr-Latn-RS"/>
        </w:rPr>
        <w:t>Veliki Krš i Kriveljski Kamen su tipični primeri merokasta (nepotpun kras).</w:t>
      </w:r>
    </w:p>
    <w:p w14:paraId="28015A12" w14:textId="56495821" w:rsidR="005F0F42" w:rsidRPr="00BB3498" w:rsidRDefault="005F0F42" w:rsidP="0074590E">
      <w:pPr>
        <w:autoSpaceDE w:val="0"/>
        <w:autoSpaceDN w:val="0"/>
        <w:adjustRightInd w:val="0"/>
        <w:rPr>
          <w:rFonts w:cs="Arial"/>
          <w:szCs w:val="22"/>
          <w:lang w:val="sr-Latn-RS"/>
        </w:rPr>
      </w:pPr>
      <w:r w:rsidRPr="00BB3498">
        <w:rPr>
          <w:rFonts w:cs="Arial"/>
          <w:szCs w:val="22"/>
          <w:lang w:val="sr-Latn-RS"/>
        </w:rPr>
        <w:t>U hidrografskom pogledu u okolini Bora najznačajniji prirodni tokovi su: Borska</w:t>
      </w:r>
      <w:r w:rsidR="0074590E">
        <w:rPr>
          <w:rFonts w:cs="Arial"/>
          <w:szCs w:val="22"/>
          <w:lang w:val="sr-Latn-RS"/>
        </w:rPr>
        <w:t xml:space="preserve"> </w:t>
      </w:r>
      <w:r w:rsidRPr="00BB3498">
        <w:rPr>
          <w:rFonts w:cs="Arial"/>
          <w:szCs w:val="22"/>
          <w:lang w:val="sr-Latn-RS"/>
        </w:rPr>
        <w:t>reka i Kriveljska reka, koje pripadaju slivu Timoka.</w:t>
      </w:r>
    </w:p>
    <w:p w14:paraId="042889BF" w14:textId="680E23AD" w:rsidR="001716AF" w:rsidRDefault="0074590E" w:rsidP="0074590E">
      <w:pPr>
        <w:ind w:firstLine="709"/>
        <w:rPr>
          <w:rFonts w:cs="Arial"/>
          <w:color w:val="000000"/>
          <w:szCs w:val="22"/>
          <w:lang w:val="sr-Latn-RS"/>
        </w:rPr>
      </w:pPr>
      <w:r>
        <w:rPr>
          <w:rFonts w:cs="Arial"/>
          <w:color w:val="000000"/>
          <w:szCs w:val="22"/>
          <w:lang w:val="sr-Latn-RS"/>
        </w:rPr>
        <w:t>Pored toga</w:t>
      </w:r>
      <w:r w:rsidRPr="005F0F42">
        <w:rPr>
          <w:rFonts w:cs="Arial"/>
          <w:color w:val="000000"/>
          <w:szCs w:val="22"/>
          <w:lang w:val="sr-Latn-RS"/>
        </w:rPr>
        <w:t xml:space="preserve"> značajne su reke Ogašu Todor, Ogašu Buzej i Banjica, koje se kod sela Krivelj ulivaju u Kriveljsku reku.  U Kriveljsku reku se, nizvodno, ulivaju još Valja Mare i Korkana, kao i veći broj manjih, stalnih i povremenih vodotokova. Svi ovi vodeni tokovi su bogati vodom, a u kišnom periodu su bujičnog karaktera. Ukupna površina sliva Kriveljske reke iznosi oko 115,7 km2. Severno od Bora, u sliv Kriveljske reke je preveden deo sliva Borske reke.  </w:t>
      </w:r>
    </w:p>
    <w:p w14:paraId="26F81348" w14:textId="4D6DC1D0" w:rsidR="00CF1E17" w:rsidRPr="00CF1E17" w:rsidRDefault="003D3D50" w:rsidP="00B037EF">
      <w:pPr>
        <w:rPr>
          <w:rFonts w:ascii="Times New Roman" w:hAnsi="Times New Roman"/>
          <w:color w:val="000000"/>
          <w:sz w:val="24"/>
          <w:lang w:val="sr-Cyrl-CS"/>
        </w:rPr>
      </w:pPr>
      <w:r w:rsidRPr="003D3D50">
        <w:rPr>
          <w:rFonts w:cs="Arial"/>
          <w:kern w:val="32"/>
          <w:szCs w:val="22"/>
          <w:lang w:val="sr-Latn-RS" w:eastAsia="sr-Latn-RS"/>
        </w:rPr>
        <w:t>Južno od Kriveljskog kamena nalaze se lokaliteti: Kormaroš, Bare i Brezonik.</w:t>
      </w:r>
      <w:r w:rsidRPr="003D3D50">
        <w:rPr>
          <w:rFonts w:cs="Arial"/>
          <w:color w:val="000000"/>
          <w:szCs w:val="22"/>
          <w:lang w:val="sr-Latn-CS"/>
        </w:rPr>
        <w:t xml:space="preserve"> Od objekata namenjenih stanovanju nalazi se jedna porodična kuća sa isto</w:t>
      </w:r>
      <w:r>
        <w:rPr>
          <w:rFonts w:cs="Arial"/>
          <w:color w:val="000000"/>
          <w:szCs w:val="22"/>
          <w:lang w:val="sr-Latn-CS"/>
        </w:rPr>
        <w:t>č</w:t>
      </w:r>
      <w:r w:rsidRPr="003D3D50">
        <w:rPr>
          <w:rFonts w:cs="Arial"/>
          <w:color w:val="000000"/>
          <w:szCs w:val="22"/>
          <w:lang w:val="sr-Latn-CS"/>
        </w:rPr>
        <w:t>ne strane zahvata</w:t>
      </w:r>
      <w:r>
        <w:rPr>
          <w:rFonts w:cs="Arial"/>
          <w:color w:val="000000"/>
          <w:szCs w:val="22"/>
          <w:lang w:val="sr-Latn-CS"/>
        </w:rPr>
        <w:t>,</w:t>
      </w:r>
      <w:r w:rsidRPr="003D3D50">
        <w:rPr>
          <w:rFonts w:cs="Arial"/>
          <w:color w:val="000000"/>
          <w:szCs w:val="22"/>
          <w:lang w:val="sr-Latn-CS"/>
        </w:rPr>
        <w:t xml:space="preserve"> objekat se nalazi na 200 od lokacije kamenoloma. U okruženju su još dve porodične kuće koje takođe mogu biti pod uticajem radova sa kamenoloma a na udaljenosti su do 500m</w:t>
      </w:r>
      <w:r>
        <w:rPr>
          <w:rFonts w:cs="Arial"/>
          <w:color w:val="000000"/>
          <w:szCs w:val="22"/>
          <w:lang w:val="sr-Latn-CS"/>
        </w:rPr>
        <w:t>. Ostali objekti koji pripadaju naselju Brezonik su udaljeniji od objekta. Moše se reći da je objekat van naselja a najbliže mesto je Veliki Krivelj na kil</w:t>
      </w:r>
      <w:r w:rsidR="00B037EF">
        <w:rPr>
          <w:rFonts w:cs="Arial"/>
          <w:color w:val="000000"/>
          <w:szCs w:val="22"/>
          <w:lang w:val="sr-Latn-CS"/>
        </w:rPr>
        <w:t>ometar od kompleksa i Bor koji je udaljen 4,5 km.</w:t>
      </w:r>
      <w:r w:rsidRPr="003D3D50">
        <w:rPr>
          <w:rFonts w:cs="Arial"/>
          <w:color w:val="000000"/>
          <w:szCs w:val="22"/>
          <w:lang w:val="sr-Latn-CS"/>
        </w:rPr>
        <w:t xml:space="preserve"> </w:t>
      </w:r>
    </w:p>
    <w:p w14:paraId="29A49E73" w14:textId="77777777" w:rsidR="0098742F" w:rsidRPr="0098742F" w:rsidRDefault="0098742F" w:rsidP="0074590E">
      <w:pPr>
        <w:ind w:firstLine="709"/>
        <w:rPr>
          <w:rFonts w:cs="Arial"/>
          <w:color w:val="000000"/>
          <w:szCs w:val="22"/>
          <w:lang w:val="sr-Latn-CS"/>
        </w:rPr>
      </w:pPr>
    </w:p>
    <w:p w14:paraId="0CF1762A" w14:textId="01891CF5" w:rsidR="0074590E" w:rsidRDefault="0074590E" w:rsidP="0074590E">
      <w:pPr>
        <w:ind w:firstLine="709"/>
        <w:rPr>
          <w:rFonts w:cs="Arial"/>
          <w:color w:val="000000"/>
          <w:szCs w:val="22"/>
          <w:lang w:val="sr-Latn-RS"/>
        </w:rPr>
      </w:pPr>
      <w:r w:rsidRPr="005F0F42">
        <w:rPr>
          <w:rFonts w:cs="Arial"/>
          <w:color w:val="000000"/>
          <w:szCs w:val="22"/>
          <w:lang w:val="sr-Latn-RS"/>
        </w:rPr>
        <w:t>Padavine su jedan od najvažnijih klimatskih elemenata, koji imaju najveći uticaj na ovodnjenost ležišta. Na teritoriji Srbije normalna godišnja suma padavina za celu zemlju iznosi 896 mm. Godišnje količine padavina u proseku rastu sa nadmorskom visinom. Na istoku, u oblasti Homoljskih planina, godišnje sume padavina dostižu vrednosti blizu 800 mm. Slično je i u planinskim predelima na jugoistoku Srbije</w:t>
      </w:r>
      <w:r w:rsidR="001920DE">
        <w:rPr>
          <w:rFonts w:cs="Arial"/>
          <w:color w:val="000000"/>
          <w:szCs w:val="22"/>
          <w:lang w:val="sr-Latn-RS"/>
        </w:rPr>
        <w:t>.</w:t>
      </w:r>
      <w:r w:rsidRPr="005F0F42">
        <w:rPr>
          <w:rFonts w:cs="Arial"/>
          <w:color w:val="000000"/>
          <w:szCs w:val="22"/>
          <w:lang w:val="sr-Latn-RS"/>
        </w:rPr>
        <w:t xml:space="preserve"> Suvlje oblasti, sa padavinama ispod 600 mm, nalaze se na severoistoku zemlje, kao i u dolini Južne Morave</w:t>
      </w:r>
      <w:r w:rsidR="001920DE">
        <w:rPr>
          <w:rFonts w:cs="Arial"/>
          <w:color w:val="000000"/>
          <w:szCs w:val="22"/>
          <w:lang w:val="sr-Latn-RS"/>
        </w:rPr>
        <w:t>.</w:t>
      </w:r>
      <w:r w:rsidRPr="005F0F42">
        <w:rPr>
          <w:rFonts w:cs="Arial"/>
          <w:color w:val="000000"/>
          <w:szCs w:val="22"/>
          <w:lang w:val="sr-Latn-RS"/>
        </w:rPr>
        <w:t xml:space="preserve"> </w:t>
      </w:r>
    </w:p>
    <w:p w14:paraId="07D66AD4" w14:textId="2D0F99F0" w:rsidR="005F0F42" w:rsidRDefault="005F0F42" w:rsidP="00D368F4">
      <w:pPr>
        <w:ind w:firstLine="709"/>
        <w:rPr>
          <w:rFonts w:cs="Arial"/>
          <w:color w:val="000000"/>
          <w:szCs w:val="22"/>
          <w:lang w:val="sr-Latn-RS"/>
        </w:rPr>
      </w:pPr>
      <w:r w:rsidRPr="005F0F42">
        <w:rPr>
          <w:rFonts w:cs="Arial"/>
          <w:color w:val="000000"/>
          <w:szCs w:val="22"/>
          <w:lang w:val="sr-Latn-RS"/>
        </w:rPr>
        <w:t>Klima na području Bora, kao i područja ležišta krečnjaka Kriveljski Kamen je umereno kontinentalna, sa kratkim, toplim letima i oštrim zimama, i karakteristična je za ovaj deo Istočne Srbije. Za prikaz vrednosti klime, korišćeni su podaci Odeljenja za meteorološka merenja IRMB-a.  Prema podacima Odeljenja za meteorološka merenja IRMBor-a, najniže prosečne temeperature u Boru su u: januaru, februaru, martu, novembru i decembru 2018, u granicama od -10,5°C do -4,4°C. Najniža temperatura, u 2019, zabeležena je u januaru i februaru, u granicama od -6,6 do -6,0 C.  Najtopliji meseci su: jun, jul, avgust i septembar, u kojima se prosečne dnevne (24 časovne)  temperature kreću od +19,4°C do +23,7°C.  U 2018. godini prosečne dnevne (24 časovne) temperature u navedenim mesecima kretale su se od +17,7 do +22,8°C, dok su se u 2019. godini kretale od +18,7 do + 23,7°C.</w:t>
      </w:r>
    </w:p>
    <w:p w14:paraId="7B7405CE" w14:textId="015097BE" w:rsidR="00B037EF" w:rsidRDefault="00B037EF" w:rsidP="00D368F4">
      <w:pPr>
        <w:ind w:firstLine="709"/>
        <w:rPr>
          <w:rFonts w:cs="Arial"/>
          <w:color w:val="000000"/>
          <w:szCs w:val="22"/>
          <w:lang w:val="sr-Latn-RS"/>
        </w:rPr>
      </w:pPr>
      <w:r w:rsidRPr="00B037EF">
        <w:rPr>
          <w:rFonts w:cs="Arial"/>
          <w:color w:val="000000"/>
          <w:szCs w:val="22"/>
          <w:lang w:val="sr-Latn-RS"/>
        </w:rPr>
        <w:t>U blizini predmetne lokacije a i šire ne nalaze se područja zaštićena međunarodnim, nacionalnim ili lokalnim propisima (zaštićena dobra: prirodna, kulturna, istoriska..</w:t>
      </w:r>
      <w:r>
        <w:rPr>
          <w:rFonts w:cs="Arial"/>
          <w:color w:val="000000"/>
          <w:szCs w:val="22"/>
          <w:lang w:val="sr-Latn-RS"/>
        </w:rPr>
        <w:t>.</w:t>
      </w:r>
      <w:r w:rsidRPr="00B037EF">
        <w:rPr>
          <w:rFonts w:cs="Arial"/>
          <w:color w:val="000000"/>
          <w:szCs w:val="22"/>
          <w:lang w:val="sr-Latn-RS"/>
        </w:rPr>
        <w:t>)</w:t>
      </w:r>
      <w:r>
        <w:rPr>
          <w:rFonts w:ascii="Times New Roman" w:hAnsi="Times New Roman"/>
          <w:color w:val="000000"/>
          <w:sz w:val="24"/>
          <w:lang w:val="sr-Latn-RS"/>
        </w:rPr>
        <w:t>.</w:t>
      </w:r>
    </w:p>
    <w:p w14:paraId="4605EA4F" w14:textId="54311EB6" w:rsidR="00624C29" w:rsidRPr="00624C29" w:rsidRDefault="00624C29" w:rsidP="00D368F4">
      <w:pPr>
        <w:ind w:firstLine="709"/>
        <w:rPr>
          <w:rFonts w:cs="Arial"/>
          <w:color w:val="000000"/>
          <w:szCs w:val="22"/>
          <w:lang w:val="sr-Latn-RS"/>
        </w:rPr>
      </w:pPr>
      <w:r w:rsidRPr="00624C29">
        <w:rPr>
          <w:rFonts w:cs="Arial"/>
          <w:color w:val="000000"/>
          <w:szCs w:val="22"/>
          <w:lang w:val="sr-Latn-RS"/>
        </w:rPr>
        <w:lastRenderedPageBreak/>
        <w:t>Rudarski radovi na dobijanju krečnjaka odvijaju se od kote +670mNV naniže do kote +560mNV. Eksploatacija je usmerena na otkopavanju mermer krečnjaka koji se koristi u građevinarstvu, a dok se u manjoj količini otkopava tamnosivi i svetlosivi krečnjak za potrebe topionice gde se koristi kao topitelj. Eksploatacioni period kamenoloma je 99 godina kada će se kako je planirano trajno izdvojiti 10.966.081 t krečnjaka.</w:t>
      </w:r>
    </w:p>
    <w:p w14:paraId="06AC5A40" w14:textId="3603293F" w:rsidR="00624C29" w:rsidRDefault="00624C29" w:rsidP="000F6D71">
      <w:pPr>
        <w:ind w:firstLine="709"/>
        <w:rPr>
          <w:rFonts w:cs="Arial"/>
          <w:color w:val="000000"/>
          <w:szCs w:val="22"/>
          <w:lang w:val="sr-Latn-RS"/>
        </w:rPr>
      </w:pPr>
      <w:r w:rsidRPr="00624C29">
        <w:rPr>
          <w:rFonts w:cs="Arial"/>
          <w:color w:val="000000"/>
          <w:szCs w:val="22"/>
          <w:lang w:val="sr-Latn-RS"/>
        </w:rPr>
        <w:t>Po završetku eksploatacije krečnjaka planirana je rekultivacija područja kamenoloma, za šta je i urađen projekat rekultivacije od strane projektanta</w:t>
      </w:r>
      <w:r w:rsidR="00CF1E17">
        <w:rPr>
          <w:rFonts w:cs="Arial"/>
          <w:color w:val="000000"/>
          <w:szCs w:val="22"/>
          <w:lang w:val="sr-Latn-RS"/>
        </w:rPr>
        <w:t>.</w:t>
      </w:r>
    </w:p>
    <w:p w14:paraId="3252259D" w14:textId="1479B5B4" w:rsidR="000F6D71" w:rsidRDefault="000F6D71" w:rsidP="000F6D71">
      <w:pPr>
        <w:ind w:firstLine="709"/>
        <w:rPr>
          <w:rFonts w:cs="Arial"/>
          <w:color w:val="000000"/>
          <w:szCs w:val="22"/>
          <w:lang w:val="sr-Latn-RS"/>
        </w:rPr>
      </w:pPr>
    </w:p>
    <w:p w14:paraId="1C3C80AD" w14:textId="77777777" w:rsidR="000F6D71" w:rsidRPr="00624C29" w:rsidRDefault="000F6D71" w:rsidP="000F6D71">
      <w:pPr>
        <w:ind w:firstLine="709"/>
        <w:rPr>
          <w:lang w:val="sr-Latn-RS"/>
        </w:rPr>
      </w:pPr>
    </w:p>
    <w:p w14:paraId="1D0F0771" w14:textId="77777777" w:rsidR="00624C29" w:rsidRPr="00624C29" w:rsidRDefault="00624C29" w:rsidP="00D368F4">
      <w:pPr>
        <w:numPr>
          <w:ilvl w:val="0"/>
          <w:numId w:val="13"/>
        </w:numPr>
        <w:rPr>
          <w:rFonts w:cs="Arial"/>
          <w:b/>
          <w:bCs/>
          <w:lang w:val="sr-Latn-RS"/>
        </w:rPr>
      </w:pPr>
      <w:r w:rsidRPr="00624C29">
        <w:rPr>
          <w:rFonts w:cs="Arial"/>
          <w:b/>
          <w:bCs/>
          <w:lang w:val="sr-Latn-RS"/>
        </w:rPr>
        <w:t>OPIS MOGUĆIH ZNAČAJNIH UTICAJA PROJEKTA NA ŽIVOTNU SREDINU</w:t>
      </w:r>
    </w:p>
    <w:p w14:paraId="649D4ABF" w14:textId="77777777" w:rsidR="00624C29" w:rsidRPr="00BB3498" w:rsidRDefault="00624C29" w:rsidP="00D368F4">
      <w:pPr>
        <w:rPr>
          <w:rFonts w:cs="Arial"/>
          <w:b/>
          <w:bCs/>
          <w:szCs w:val="22"/>
          <w:lang w:val="sr-Latn-RS"/>
        </w:rPr>
      </w:pPr>
    </w:p>
    <w:p w14:paraId="01497348" w14:textId="77777777" w:rsidR="00624C29" w:rsidRPr="00BB3498" w:rsidRDefault="00624C29" w:rsidP="00D368F4">
      <w:pPr>
        <w:ind w:firstLine="935"/>
        <w:rPr>
          <w:rFonts w:cs="Arial"/>
          <w:color w:val="000000"/>
          <w:szCs w:val="22"/>
          <w:lang w:val="sr-Latn-RS"/>
        </w:rPr>
      </w:pPr>
      <w:r w:rsidRPr="00BB3498">
        <w:rPr>
          <w:rFonts w:cs="Arial"/>
          <w:color w:val="000000"/>
          <w:szCs w:val="22"/>
          <w:lang w:val="sr-Latn-RS"/>
        </w:rPr>
        <w:t>Površinski kopovi su specifični industrijski objekti koji se ne mogu locirati prema zakonskim i tehničkim zahtevima i parametrima (prostorna udaljenost u odnosu na ljudske anglomeracije, saobraćajne tokove, kvalitet zemljišta prema bonitetnim klasama i sl.). Oni se grade, otvaraju tamo gde postoji mineralno orudnjenje i ne mogu se izmestiti, prostorno oblikovati ili organizovati na prostoru gde nije istraženo ležište, odnosno gde nisu overene rezerne mineralne sirovine. Lokacija površinskog kopa kao rudarskog objekata unapred je određena geološkim uslovima nastanka ležišta mineralnih sirovina.</w:t>
      </w:r>
    </w:p>
    <w:p w14:paraId="79D8483A" w14:textId="20BDB730" w:rsidR="00624C29" w:rsidRDefault="00624C29" w:rsidP="00D368F4">
      <w:pPr>
        <w:ind w:firstLine="935"/>
        <w:rPr>
          <w:rFonts w:cs="Arial"/>
          <w:color w:val="000000"/>
          <w:szCs w:val="22"/>
          <w:lang w:val="sr-Latn-RS"/>
        </w:rPr>
      </w:pPr>
      <w:r w:rsidRPr="00BB3498">
        <w:rPr>
          <w:rFonts w:cs="Arial"/>
          <w:color w:val="000000"/>
          <w:szCs w:val="22"/>
          <w:lang w:val="sr-Latn-RS"/>
        </w:rPr>
        <w:t>Eksploatacija mineralnih sirovina, bez obzira na sve tehničke i tehnološke karakteristike može predstavljati izvor zagađenja životne sredine. Identifikacija mogućih uticaja eksploatacije krečnjaka predstavlja analizu odnosa površinski kop-životna sredina i vrši se na bazi poznavanja karakteristika izabrane tehnologije površinske eksploatacije krečnjaka i poznavanja osnovnih ekoloških potencijala analiziranog prostora.</w:t>
      </w:r>
    </w:p>
    <w:p w14:paraId="29296E9A" w14:textId="3584CC55" w:rsidR="006445AC" w:rsidRDefault="006445AC" w:rsidP="00D368F4">
      <w:pPr>
        <w:ind w:firstLine="935"/>
        <w:rPr>
          <w:rFonts w:cs="Arial"/>
          <w:color w:val="000000"/>
          <w:szCs w:val="22"/>
          <w:lang w:val="sr-Latn-RS"/>
        </w:rPr>
      </w:pPr>
    </w:p>
    <w:p w14:paraId="4DE87365" w14:textId="143BAB90" w:rsidR="006445AC" w:rsidRPr="00BB3498" w:rsidRDefault="006445AC" w:rsidP="006445AC">
      <w:pPr>
        <w:ind w:firstLine="0"/>
        <w:rPr>
          <w:rFonts w:cs="Arial"/>
          <w:b/>
          <w:noProof/>
          <w:color w:val="000000"/>
          <w:szCs w:val="22"/>
          <w:lang w:val="sr-Latn-RS"/>
        </w:rPr>
      </w:pPr>
      <w:r w:rsidRPr="00BB3498">
        <w:rPr>
          <w:rFonts w:cs="Arial"/>
          <w:b/>
          <w:noProof/>
          <w:color w:val="000000"/>
          <w:szCs w:val="22"/>
          <w:lang w:val="sr-Latn-RS"/>
        </w:rPr>
        <w:t>5.</w:t>
      </w:r>
      <w:r>
        <w:rPr>
          <w:rFonts w:cs="Arial"/>
          <w:b/>
          <w:noProof/>
          <w:color w:val="000000"/>
          <w:szCs w:val="22"/>
          <w:lang w:val="sr-Latn-RS"/>
        </w:rPr>
        <w:t>1</w:t>
      </w:r>
      <w:r w:rsidRPr="00BB3498">
        <w:rPr>
          <w:rFonts w:cs="Arial"/>
          <w:b/>
          <w:noProof/>
          <w:color w:val="000000"/>
          <w:szCs w:val="22"/>
          <w:lang w:val="sr-Latn-RS"/>
        </w:rPr>
        <w:t>.</w:t>
      </w:r>
      <w:r w:rsidRPr="00BB3498">
        <w:rPr>
          <w:rFonts w:cs="Arial"/>
          <w:b/>
          <w:noProof/>
          <w:color w:val="000000"/>
          <w:szCs w:val="22"/>
          <w:lang w:val="sr-Latn-RS"/>
        </w:rPr>
        <w:tab/>
      </w:r>
      <w:r>
        <w:rPr>
          <w:rFonts w:cs="Arial"/>
          <w:b/>
          <w:noProof/>
          <w:color w:val="000000"/>
          <w:szCs w:val="22"/>
          <w:lang w:val="sr-Latn-RS"/>
        </w:rPr>
        <w:t>Vazduh, voda, zemljište, buka, vibracije</w:t>
      </w:r>
    </w:p>
    <w:p w14:paraId="429FB02C" w14:textId="033652EB" w:rsidR="006445AC" w:rsidRDefault="006445AC" w:rsidP="00D368F4">
      <w:pPr>
        <w:ind w:firstLine="935"/>
        <w:rPr>
          <w:rFonts w:cs="Arial"/>
          <w:color w:val="000000"/>
          <w:szCs w:val="22"/>
          <w:lang w:val="sr-Latn-RS"/>
        </w:rPr>
      </w:pPr>
    </w:p>
    <w:p w14:paraId="11B3959C" w14:textId="77777777" w:rsidR="000F6D71" w:rsidRPr="00624C29" w:rsidRDefault="000F6D71" w:rsidP="000F6D71">
      <w:pPr>
        <w:rPr>
          <w:color w:val="000000"/>
          <w:szCs w:val="22"/>
          <w:lang w:val="sr-Latn-RS"/>
        </w:rPr>
      </w:pPr>
      <w:r w:rsidRPr="00624C29">
        <w:rPr>
          <w:color w:val="000000"/>
          <w:szCs w:val="22"/>
          <w:lang w:val="sr-Latn-RS"/>
        </w:rPr>
        <w:t>Rudarska eksploatacija, odlagališta, jalovišta i deponije svojim velikim površinama, visokim naslagama i heterogenim sastavom otpada, značajano utiču na životnu sredinu. Taj uticaj uzrokuje naročito:</w:t>
      </w:r>
    </w:p>
    <w:p w14:paraId="317F30CE" w14:textId="4280CE43" w:rsidR="000F6D71" w:rsidRPr="000F6D71" w:rsidRDefault="000F6D71" w:rsidP="000F6D71">
      <w:pPr>
        <w:numPr>
          <w:ilvl w:val="0"/>
          <w:numId w:val="4"/>
        </w:numPr>
        <w:tabs>
          <w:tab w:val="clear" w:pos="1560"/>
          <w:tab w:val="num" w:pos="1134"/>
        </w:tabs>
        <w:ind w:left="0" w:firstLine="720"/>
        <w:rPr>
          <w:color w:val="000000"/>
          <w:szCs w:val="22"/>
          <w:lang w:val="sr-Latn-RS"/>
        </w:rPr>
      </w:pPr>
      <w:r w:rsidRPr="00624C29">
        <w:rPr>
          <w:b/>
          <w:color w:val="000000"/>
          <w:szCs w:val="22"/>
          <w:lang w:val="sr-Latn-RS"/>
        </w:rPr>
        <w:t xml:space="preserve">zagađenje vazduha </w:t>
      </w:r>
      <w:r w:rsidRPr="00624C29">
        <w:rPr>
          <w:color w:val="000000"/>
          <w:szCs w:val="22"/>
          <w:lang w:val="sr-Latn-RS"/>
        </w:rPr>
        <w:t>prašinom koja se podiže sa površinskih kopova, sa  ravnih i kosih površina jalovišta dovodi do lokalnog  pa i regionalnog zagađenja vazduha;</w:t>
      </w:r>
      <w:r w:rsidRPr="000F6D71">
        <w:rPr>
          <w:rFonts w:cs="Arial"/>
          <w:color w:val="000000"/>
          <w:szCs w:val="22"/>
          <w:lang w:val="sr-Latn-RS"/>
        </w:rPr>
        <w:t xml:space="preserve"> </w:t>
      </w:r>
      <w:r w:rsidRPr="00BB3498">
        <w:rPr>
          <w:rFonts w:cs="Arial"/>
          <w:color w:val="000000"/>
          <w:szCs w:val="22"/>
          <w:lang w:val="sr-Latn-RS"/>
        </w:rPr>
        <w:t>uticaj sa aspekta zagađenje vazduha prašinom</w:t>
      </w:r>
      <w:r w:rsidRPr="000F6D71">
        <w:rPr>
          <w:rFonts w:cs="Arial"/>
          <w:color w:val="000000"/>
          <w:szCs w:val="22"/>
          <w:lang w:val="sr-Latn-RS"/>
        </w:rPr>
        <w:t xml:space="preserve"> </w:t>
      </w:r>
      <w:r w:rsidRPr="00BB3498">
        <w:rPr>
          <w:rFonts w:cs="Arial"/>
          <w:color w:val="000000"/>
          <w:szCs w:val="22"/>
          <w:lang w:val="sr-Latn-RS"/>
        </w:rPr>
        <w:t>izražen</w:t>
      </w:r>
      <w:r>
        <w:rPr>
          <w:rFonts w:cs="Arial"/>
          <w:color w:val="000000"/>
          <w:szCs w:val="22"/>
          <w:lang w:val="sr-Latn-RS"/>
        </w:rPr>
        <w:t xml:space="preserve"> je više u postrojenju za pripremu krečnog kamena.</w:t>
      </w:r>
    </w:p>
    <w:p w14:paraId="6275B648" w14:textId="572A5D81" w:rsidR="000F6D71" w:rsidRPr="000F6D71" w:rsidRDefault="000F6D71" w:rsidP="000F6D71">
      <w:pPr>
        <w:rPr>
          <w:color w:val="000000"/>
          <w:szCs w:val="22"/>
          <w:lang w:val="sr-Latn-RS"/>
        </w:rPr>
      </w:pPr>
      <w:r w:rsidRPr="000F6D71">
        <w:rPr>
          <w:color w:val="000000"/>
          <w:szCs w:val="22"/>
          <w:lang w:val="sr-Latn-RS"/>
        </w:rPr>
        <w:t xml:space="preserve">Međutim, postavljanjem otprašivača značajno </w:t>
      </w:r>
      <w:r w:rsidR="004129EF">
        <w:rPr>
          <w:color w:val="000000"/>
          <w:szCs w:val="22"/>
          <w:lang w:val="sr-Latn-RS"/>
        </w:rPr>
        <w:t>će se poboljšati aerozagađenje</w:t>
      </w:r>
      <w:r w:rsidRPr="000F6D71">
        <w:rPr>
          <w:color w:val="000000"/>
          <w:szCs w:val="22"/>
          <w:lang w:val="sr-Latn-RS"/>
        </w:rPr>
        <w:t>. To će posebno rezultirati uvođenjem nove opreme i smanjenjem obima rada u nepovoljnim vremenskim uslovima.</w:t>
      </w:r>
    </w:p>
    <w:p w14:paraId="1AA04D9C" w14:textId="2735903D" w:rsidR="000F6D71" w:rsidRPr="00B3442F" w:rsidRDefault="000F6D71" w:rsidP="000F6D71">
      <w:pPr>
        <w:numPr>
          <w:ilvl w:val="0"/>
          <w:numId w:val="4"/>
        </w:numPr>
        <w:tabs>
          <w:tab w:val="clear" w:pos="1560"/>
          <w:tab w:val="num" w:pos="1134"/>
        </w:tabs>
        <w:ind w:left="0" w:firstLine="720"/>
        <w:rPr>
          <w:color w:val="000000"/>
          <w:szCs w:val="22"/>
          <w:lang w:val="sr-Latn-RS"/>
        </w:rPr>
      </w:pPr>
      <w:r w:rsidRPr="00624C29">
        <w:rPr>
          <w:b/>
          <w:color w:val="000000"/>
          <w:szCs w:val="22"/>
          <w:lang w:val="sr-Latn-RS"/>
        </w:rPr>
        <w:t xml:space="preserve">zagađenje zemljišta, </w:t>
      </w:r>
      <w:r w:rsidRPr="00624C29">
        <w:rPr>
          <w:color w:val="000000"/>
          <w:szCs w:val="22"/>
          <w:lang w:val="sr-Latn-RS"/>
        </w:rPr>
        <w:t>koje može biti direktno i indirektno. Direktan uticaj ogleda se u zauzimanju površina i naslagama raskrivke te su trajno izgubljena za bilo kakvu privrednu delatnost. Zemljište je indirektno ugroženo prašinom koja se više stvara pri procesu drobljenja krečnog kamena.</w:t>
      </w:r>
      <w:r w:rsidRPr="00624C29">
        <w:rPr>
          <w:b/>
          <w:color w:val="000000"/>
          <w:szCs w:val="22"/>
          <w:lang w:val="sr-Latn-RS"/>
        </w:rPr>
        <w:t xml:space="preserve"> </w:t>
      </w:r>
    </w:p>
    <w:p w14:paraId="4CEB38F2" w14:textId="18E96E8A" w:rsidR="00B3442F" w:rsidRPr="00B3442F" w:rsidRDefault="00B3442F" w:rsidP="000F6D71">
      <w:pPr>
        <w:numPr>
          <w:ilvl w:val="0"/>
          <w:numId w:val="4"/>
        </w:numPr>
        <w:tabs>
          <w:tab w:val="clear" w:pos="1560"/>
          <w:tab w:val="num" w:pos="1134"/>
        </w:tabs>
        <w:ind w:left="0" w:firstLine="720"/>
        <w:rPr>
          <w:color w:val="000000"/>
          <w:szCs w:val="22"/>
          <w:lang w:val="sr-Latn-RS"/>
        </w:rPr>
      </w:pPr>
      <w:r w:rsidRPr="00B3442F">
        <w:rPr>
          <w:b/>
          <w:bCs/>
          <w:color w:val="000000"/>
          <w:szCs w:val="22"/>
          <w:lang w:val="sr-Latn-RS"/>
        </w:rPr>
        <w:t>zagađenje voda</w:t>
      </w:r>
      <w:r>
        <w:rPr>
          <w:color w:val="000000"/>
          <w:szCs w:val="22"/>
          <w:lang w:val="sr-Latn-RS"/>
        </w:rPr>
        <w:t xml:space="preserve">, </w:t>
      </w:r>
      <w:r w:rsidRPr="004129EF">
        <w:rPr>
          <w:rFonts w:cs="Arial"/>
          <w:color w:val="000000"/>
          <w:szCs w:val="22"/>
          <w:lang w:val="sr-Latn-RS"/>
        </w:rPr>
        <w:t>Vodu za piće kontrolišu javna preduzeća za vodosnabdevanje</w:t>
      </w:r>
      <w:r>
        <w:rPr>
          <w:rFonts w:cs="Arial"/>
          <w:color w:val="000000"/>
          <w:szCs w:val="22"/>
          <w:lang w:val="sr-Latn-RS"/>
        </w:rPr>
        <w:t>.</w:t>
      </w:r>
      <w:r w:rsidRPr="00B3442F">
        <w:rPr>
          <w:rFonts w:cs="Arial"/>
          <w:color w:val="000000"/>
          <w:szCs w:val="22"/>
          <w:lang w:val="sr-Latn-RS"/>
        </w:rPr>
        <w:t xml:space="preserve"> </w:t>
      </w:r>
      <w:r w:rsidRPr="00BB3498">
        <w:rPr>
          <w:rFonts w:cs="Arial"/>
          <w:color w:val="000000"/>
          <w:szCs w:val="22"/>
          <w:lang w:val="sr-Latn-RS"/>
        </w:rPr>
        <w:t>Voda za industrijske potrebe se ne koristi jer se ceo tehnološki proces odvija na suvo, tako da za snabdevanje pogona industrijskom vodom nema potrebe.</w:t>
      </w:r>
      <w:r w:rsidRPr="00B3442F">
        <w:rPr>
          <w:rFonts w:cs="Arial"/>
          <w:color w:val="000000"/>
          <w:szCs w:val="22"/>
          <w:lang w:val="sr-Latn-RS"/>
        </w:rPr>
        <w:t xml:space="preserve"> </w:t>
      </w:r>
      <w:r w:rsidRPr="00BB3498">
        <w:rPr>
          <w:rFonts w:cs="Arial"/>
          <w:color w:val="000000"/>
          <w:szCs w:val="22"/>
          <w:lang w:val="sr-Latn-RS"/>
        </w:rPr>
        <w:t>Međutim u toku eksploatacionih radova može doći do pojave podzemnih voda i akumulacije površinskih voda. Te vode je potrebno ispumpati van područja kopa zbog nesmetane eksploatacije. Projektom je predviđena izgradnja vodosabirnika, za prikupljanje voda sa kopa koje će se koristiti nakon taloženja za prskanje transportnih puteva.</w:t>
      </w:r>
    </w:p>
    <w:p w14:paraId="4E425E34" w14:textId="77BBC081" w:rsidR="00B3442F" w:rsidRPr="00B3442F" w:rsidRDefault="00B3442F" w:rsidP="000F6D71">
      <w:pPr>
        <w:numPr>
          <w:ilvl w:val="0"/>
          <w:numId w:val="4"/>
        </w:numPr>
        <w:tabs>
          <w:tab w:val="clear" w:pos="1560"/>
          <w:tab w:val="num" w:pos="1134"/>
        </w:tabs>
        <w:ind w:left="0" w:firstLine="720"/>
        <w:rPr>
          <w:b/>
          <w:bCs/>
          <w:color w:val="000000"/>
          <w:szCs w:val="22"/>
          <w:lang w:val="sr-Latn-RS"/>
        </w:rPr>
      </w:pPr>
      <w:bookmarkStart w:id="16" w:name="_Hlk62630651"/>
      <w:r>
        <w:rPr>
          <w:b/>
          <w:bCs/>
          <w:color w:val="000000"/>
          <w:szCs w:val="22"/>
          <w:lang w:val="sr-Latn-RS"/>
        </w:rPr>
        <w:t>b</w:t>
      </w:r>
      <w:r w:rsidRPr="00B3442F">
        <w:rPr>
          <w:b/>
          <w:bCs/>
          <w:color w:val="000000"/>
          <w:szCs w:val="22"/>
          <w:lang w:val="sr-Latn-RS"/>
        </w:rPr>
        <w:t>uka</w:t>
      </w:r>
      <w:r>
        <w:rPr>
          <w:b/>
          <w:bCs/>
          <w:color w:val="000000"/>
          <w:szCs w:val="22"/>
          <w:lang w:val="sr-Latn-RS"/>
        </w:rPr>
        <w:t>,</w:t>
      </w:r>
      <w:r w:rsidRPr="00B3442F">
        <w:rPr>
          <w:color w:val="000000"/>
          <w:szCs w:val="22"/>
          <w:lang w:val="sr-Latn-RS"/>
        </w:rPr>
        <w:t xml:space="preserve"> </w:t>
      </w:r>
      <w:r w:rsidRPr="00BB3498">
        <w:rPr>
          <w:rFonts w:cs="Arial"/>
          <w:color w:val="000000"/>
          <w:szCs w:val="22"/>
          <w:lang w:val="sr-Latn-RS"/>
        </w:rPr>
        <w:t>Sva istraživanja usmerena na definisanje mogućih negativnih uticaja vezanih za eksploataciju karbonatnih sirovina i eksploataciju postojenja za drobljenje i separisanje krečnjaka pokazuju da u određenim situacijama buka može predstavljati jedan od značajnih kriterijuma</w:t>
      </w:r>
      <w:r>
        <w:rPr>
          <w:rFonts w:cs="Arial"/>
          <w:color w:val="000000"/>
          <w:szCs w:val="22"/>
          <w:lang w:val="sr-Latn-RS"/>
        </w:rPr>
        <w:t>.</w:t>
      </w:r>
    </w:p>
    <w:bookmarkEnd w:id="16"/>
    <w:p w14:paraId="0BC5F614" w14:textId="50318163" w:rsidR="00624C29" w:rsidRDefault="00624C29" w:rsidP="00D368F4">
      <w:pPr>
        <w:ind w:firstLine="709"/>
        <w:rPr>
          <w:rFonts w:cs="Arial"/>
          <w:color w:val="000000"/>
          <w:szCs w:val="22"/>
          <w:lang w:val="sr-Latn-RS"/>
        </w:rPr>
      </w:pPr>
      <w:r w:rsidRPr="00BB3498">
        <w:rPr>
          <w:rFonts w:cs="Arial"/>
          <w:color w:val="000000"/>
          <w:szCs w:val="22"/>
          <w:lang w:val="sr-Latn-RS"/>
        </w:rPr>
        <w:t>U okviru ovog studijskog istraživanja se izdvaja činjenica da ona potiče iz nekoliko osnovnih izvora koji se bitno razlikuju po svojim karakteristikama.</w:t>
      </w:r>
      <w:r w:rsidR="00B3442F">
        <w:rPr>
          <w:rFonts w:cs="Arial"/>
          <w:color w:val="000000"/>
          <w:szCs w:val="22"/>
          <w:lang w:val="sr-Latn-RS"/>
        </w:rPr>
        <w:t xml:space="preserve"> </w:t>
      </w:r>
      <w:r w:rsidRPr="00BB3498">
        <w:rPr>
          <w:rFonts w:cs="Arial"/>
          <w:color w:val="000000"/>
          <w:szCs w:val="22"/>
          <w:lang w:val="sr-Latn-RS"/>
        </w:rPr>
        <w:t>Po svojim karakteristikama treba izdvojiti sledeće vrste buke: buku koja potiče od rada mašina i opreme na postrojenju (separacija, transportne trake),  buka transportnih vozila i buka eksplozija zbog miniranja stenskih masa.</w:t>
      </w:r>
    </w:p>
    <w:p w14:paraId="163D9726" w14:textId="77777777" w:rsidR="006445AC" w:rsidRDefault="006445AC" w:rsidP="00D368F4">
      <w:pPr>
        <w:ind w:firstLine="709"/>
        <w:rPr>
          <w:rFonts w:cs="Arial"/>
          <w:color w:val="000000"/>
          <w:szCs w:val="22"/>
          <w:lang w:val="sr-Latn-RS"/>
        </w:rPr>
      </w:pPr>
    </w:p>
    <w:p w14:paraId="72516E21" w14:textId="77777777" w:rsidR="00B3442F" w:rsidRPr="00B3442F" w:rsidRDefault="00B3442F" w:rsidP="00B3442F">
      <w:pPr>
        <w:numPr>
          <w:ilvl w:val="0"/>
          <w:numId w:val="4"/>
        </w:numPr>
        <w:tabs>
          <w:tab w:val="clear" w:pos="1560"/>
          <w:tab w:val="num" w:pos="1134"/>
        </w:tabs>
        <w:ind w:left="0" w:firstLine="720"/>
        <w:rPr>
          <w:b/>
          <w:bCs/>
          <w:color w:val="000000"/>
          <w:szCs w:val="22"/>
          <w:lang w:val="sr-Latn-RS"/>
        </w:rPr>
      </w:pPr>
      <w:r>
        <w:rPr>
          <w:b/>
          <w:bCs/>
          <w:color w:val="000000"/>
          <w:szCs w:val="22"/>
          <w:lang w:val="sr-Latn-RS"/>
        </w:rPr>
        <w:lastRenderedPageBreak/>
        <w:t>Intezitet vibracija,</w:t>
      </w:r>
      <w:r w:rsidRPr="00B3442F">
        <w:rPr>
          <w:color w:val="000000"/>
          <w:szCs w:val="22"/>
          <w:lang w:val="sr-Latn-RS"/>
        </w:rPr>
        <w:t xml:space="preserve"> </w:t>
      </w:r>
    </w:p>
    <w:p w14:paraId="62065910" w14:textId="77777777" w:rsidR="006445AC" w:rsidRPr="006445AC" w:rsidRDefault="006445AC" w:rsidP="006445AC">
      <w:pPr>
        <w:rPr>
          <w:rFonts w:cs="Arial"/>
          <w:color w:val="000000"/>
          <w:szCs w:val="22"/>
          <w:lang w:val="sr-Latn-RS"/>
        </w:rPr>
      </w:pPr>
      <w:r w:rsidRPr="006445AC">
        <w:rPr>
          <w:rFonts w:cs="Arial"/>
          <w:color w:val="000000"/>
          <w:szCs w:val="22"/>
          <w:lang w:val="sr-Latn-RS"/>
        </w:rPr>
        <w:t>Generatori vibracija na ovoj lokaciji mogu biti:</w:t>
      </w:r>
    </w:p>
    <w:p w14:paraId="2893951A" w14:textId="77777777" w:rsidR="006445AC" w:rsidRPr="006445AC" w:rsidRDefault="006445AC" w:rsidP="006445AC">
      <w:pPr>
        <w:rPr>
          <w:rFonts w:cs="Arial"/>
          <w:color w:val="000000"/>
          <w:szCs w:val="22"/>
          <w:lang w:val="sr-Latn-RS"/>
        </w:rPr>
      </w:pPr>
      <w:r w:rsidRPr="006445AC">
        <w:rPr>
          <w:rFonts w:cs="Arial"/>
          <w:color w:val="000000"/>
          <w:szCs w:val="22"/>
          <w:lang w:val="sr-Latn-RS"/>
        </w:rPr>
        <w:t>- minerski radovi,</w:t>
      </w:r>
    </w:p>
    <w:p w14:paraId="40CBDB90" w14:textId="77777777" w:rsidR="006445AC" w:rsidRPr="006445AC" w:rsidRDefault="006445AC" w:rsidP="006445AC">
      <w:pPr>
        <w:rPr>
          <w:rFonts w:cs="Arial"/>
          <w:color w:val="000000"/>
          <w:szCs w:val="22"/>
          <w:lang w:val="sr-Latn-RS"/>
        </w:rPr>
      </w:pPr>
      <w:r w:rsidRPr="006445AC">
        <w:rPr>
          <w:rFonts w:cs="Arial"/>
          <w:color w:val="000000"/>
          <w:szCs w:val="22"/>
          <w:lang w:val="sr-Latn-RS"/>
        </w:rPr>
        <w:t>- drobilišno postrojenje i</w:t>
      </w:r>
    </w:p>
    <w:p w14:paraId="59C4E840" w14:textId="77777777" w:rsidR="006445AC" w:rsidRDefault="006445AC" w:rsidP="006445AC">
      <w:pPr>
        <w:rPr>
          <w:rFonts w:cs="Arial"/>
          <w:color w:val="000000"/>
          <w:szCs w:val="22"/>
          <w:lang w:val="sr-Latn-RS"/>
        </w:rPr>
      </w:pPr>
      <w:r w:rsidRPr="006445AC">
        <w:rPr>
          <w:rFonts w:cs="Arial"/>
          <w:color w:val="000000"/>
          <w:szCs w:val="22"/>
          <w:lang w:val="sr-Latn-RS"/>
        </w:rPr>
        <w:t>- transportna sredstva.</w:t>
      </w:r>
    </w:p>
    <w:p w14:paraId="0341B734" w14:textId="77777777" w:rsidR="00624C29" w:rsidRPr="00BB3498" w:rsidRDefault="00624C29" w:rsidP="00D368F4">
      <w:pPr>
        <w:ind w:firstLine="709"/>
        <w:rPr>
          <w:rFonts w:cs="Arial"/>
          <w:color w:val="000000"/>
          <w:szCs w:val="22"/>
          <w:lang w:val="sr-Latn-RS"/>
        </w:rPr>
      </w:pPr>
      <w:r w:rsidRPr="00BB3498">
        <w:rPr>
          <w:rFonts w:cs="Arial"/>
          <w:color w:val="000000"/>
          <w:szCs w:val="22"/>
          <w:lang w:val="sr-Latn-RS"/>
        </w:rPr>
        <w:t xml:space="preserve">Problematika vibracija nastala minerskim radovima značajna za razmatranje sa stanovišta uticaja na objekte razmatrano je kao radijus seizmičko-opasne zone. </w:t>
      </w:r>
    </w:p>
    <w:p w14:paraId="17F17CF4" w14:textId="757EE901" w:rsidR="00624C29" w:rsidRPr="00BB3498" w:rsidRDefault="00624C29" w:rsidP="00D368F4">
      <w:pPr>
        <w:ind w:firstLine="709"/>
        <w:rPr>
          <w:rFonts w:cs="Arial"/>
          <w:color w:val="000000"/>
          <w:szCs w:val="22"/>
          <w:lang w:val="sr-Latn-RS"/>
        </w:rPr>
      </w:pPr>
      <w:r w:rsidRPr="00BB3498">
        <w:rPr>
          <w:rFonts w:cs="Arial"/>
          <w:color w:val="000000"/>
          <w:szCs w:val="22"/>
          <w:lang w:val="sr-Latn-RS"/>
        </w:rPr>
        <w:t>Vibracije izazvane radom drobili</w:t>
      </w:r>
      <w:r w:rsidR="006445AC">
        <w:rPr>
          <w:rFonts w:cs="Arial"/>
          <w:color w:val="000000"/>
          <w:szCs w:val="22"/>
          <w:lang w:val="sr-Latn-RS"/>
        </w:rPr>
        <w:t>č</w:t>
      </w:r>
      <w:r w:rsidRPr="00BB3498">
        <w:rPr>
          <w:rFonts w:cs="Arial"/>
          <w:color w:val="000000"/>
          <w:szCs w:val="22"/>
          <w:lang w:val="sr-Latn-RS"/>
        </w:rPr>
        <w:t>nog postrojenja svedene su na najmanju moguću meru elastičnim oslanjanjem uređaja na temelje.</w:t>
      </w:r>
    </w:p>
    <w:p w14:paraId="26536AC9" w14:textId="77777777" w:rsidR="00624C29" w:rsidRPr="00BB3498" w:rsidRDefault="00624C29" w:rsidP="00D368F4">
      <w:pPr>
        <w:ind w:firstLine="709"/>
        <w:rPr>
          <w:rFonts w:cs="Arial"/>
          <w:color w:val="000000"/>
          <w:szCs w:val="22"/>
          <w:lang w:val="sr-Latn-RS"/>
        </w:rPr>
      </w:pPr>
      <w:r w:rsidRPr="00BB3498">
        <w:rPr>
          <w:rFonts w:cs="Arial"/>
          <w:color w:val="000000"/>
          <w:szCs w:val="22"/>
          <w:lang w:val="sr-Latn-RS"/>
        </w:rPr>
        <w:t>Problematika saobraćajnih vibracija istraživana je kao posledica kretanja vozila manipulativnim površinama. Vibracije nastale usled dejstva vertikalnih dinamičkih reakcija izazvane neravninama površina puta analizirane su u funkciji od konkretnih uslova, prvenstveno u smislu negativnih uticaja koji se mogu ispoljiti na objekte i zaposlene.</w:t>
      </w:r>
    </w:p>
    <w:p w14:paraId="6934568E" w14:textId="77777777" w:rsidR="00624C29" w:rsidRPr="00BB3498" w:rsidRDefault="00624C29" w:rsidP="00D368F4">
      <w:pPr>
        <w:ind w:firstLine="709"/>
        <w:rPr>
          <w:rFonts w:cs="Arial"/>
          <w:color w:val="000000"/>
          <w:szCs w:val="22"/>
          <w:lang w:val="sr-Latn-RS"/>
        </w:rPr>
      </w:pPr>
    </w:p>
    <w:p w14:paraId="17E96A41" w14:textId="77777777" w:rsidR="00624C29" w:rsidRPr="00BB3498" w:rsidRDefault="00624C29" w:rsidP="00D368F4">
      <w:pPr>
        <w:ind w:firstLine="0"/>
        <w:rPr>
          <w:rFonts w:cs="Arial"/>
          <w:b/>
          <w:noProof/>
          <w:color w:val="000000"/>
          <w:szCs w:val="22"/>
          <w:lang w:val="sr-Latn-RS"/>
        </w:rPr>
      </w:pPr>
      <w:bookmarkStart w:id="17" w:name="_Hlk62631065"/>
      <w:r w:rsidRPr="00BB3498">
        <w:rPr>
          <w:rFonts w:cs="Arial"/>
          <w:b/>
          <w:noProof/>
          <w:color w:val="000000"/>
          <w:szCs w:val="22"/>
          <w:lang w:val="sr-Latn-RS"/>
        </w:rPr>
        <w:t>5.2.</w:t>
      </w:r>
      <w:r w:rsidRPr="00BB3498">
        <w:rPr>
          <w:rFonts w:cs="Arial"/>
          <w:b/>
          <w:noProof/>
          <w:color w:val="000000"/>
          <w:szCs w:val="22"/>
          <w:lang w:val="sr-Latn-RS"/>
        </w:rPr>
        <w:tab/>
        <w:t>Zdravlje stanovništva</w:t>
      </w:r>
    </w:p>
    <w:bookmarkEnd w:id="17"/>
    <w:p w14:paraId="709E078B" w14:textId="77777777" w:rsidR="00624C29" w:rsidRPr="00BB3498" w:rsidRDefault="00624C29" w:rsidP="00D368F4">
      <w:pPr>
        <w:ind w:firstLine="709"/>
        <w:rPr>
          <w:rFonts w:cs="Arial"/>
          <w:noProof/>
          <w:color w:val="000000"/>
          <w:szCs w:val="22"/>
          <w:lang w:val="sr-Latn-RS"/>
        </w:rPr>
      </w:pPr>
    </w:p>
    <w:p w14:paraId="48905128" w14:textId="77777777" w:rsidR="00624C29" w:rsidRPr="00BB3498" w:rsidRDefault="00624C29" w:rsidP="00D368F4">
      <w:pPr>
        <w:ind w:firstLine="748"/>
        <w:rPr>
          <w:rFonts w:cs="Arial"/>
          <w:noProof/>
          <w:color w:val="000000"/>
          <w:szCs w:val="22"/>
          <w:lang w:val="sr-Latn-RS"/>
        </w:rPr>
      </w:pPr>
      <w:r w:rsidRPr="00BB3498">
        <w:rPr>
          <w:rFonts w:cs="Arial"/>
          <w:noProof/>
          <w:color w:val="000000"/>
          <w:szCs w:val="22"/>
          <w:lang w:val="sr-Latn-RS"/>
        </w:rPr>
        <w:t>Eksploatacija krečnjaka na površinskom kopu „Kriveljski kamen“ neće imati uticaja na promenu društvenih uslova  a samim tim i na zdravlje stanovništva. Efekti mogu biti samo pozitivni, s obzirom na zapošljavanja određenog broja  radnika prvenstveno iz neposredne okoline čime se znatno utiče na sprečavanje migracije lokalnog stanovništva, koje je na teritoriji opštine Bor jako izraženo. Radom površinskog kopa utiče se na znatno povećanje standarda i ekonomskih uslova lokalnog stanovništva.</w:t>
      </w:r>
    </w:p>
    <w:p w14:paraId="63865A59" w14:textId="77777777" w:rsidR="00624C29" w:rsidRPr="00BB3498" w:rsidRDefault="00624C29" w:rsidP="00D368F4">
      <w:pPr>
        <w:ind w:firstLine="748"/>
        <w:rPr>
          <w:rFonts w:cs="Arial"/>
          <w:color w:val="000000"/>
          <w:szCs w:val="22"/>
          <w:lang w:val="sr-Latn-RS"/>
        </w:rPr>
      </w:pPr>
      <w:r w:rsidRPr="00BB3498">
        <w:rPr>
          <w:rFonts w:cs="Arial"/>
          <w:noProof/>
          <w:color w:val="000000"/>
          <w:szCs w:val="22"/>
          <w:lang w:val="sr-Latn-RS"/>
        </w:rPr>
        <w:t xml:space="preserve"> </w:t>
      </w:r>
    </w:p>
    <w:p w14:paraId="3444FAF9" w14:textId="77777777" w:rsidR="00624C29" w:rsidRPr="00BB3498" w:rsidRDefault="00624C29" w:rsidP="00D368F4">
      <w:pPr>
        <w:ind w:firstLine="0"/>
        <w:rPr>
          <w:rFonts w:cs="Arial"/>
          <w:b/>
          <w:noProof/>
          <w:color w:val="000000"/>
          <w:szCs w:val="22"/>
          <w:lang w:val="sr-Latn-RS"/>
        </w:rPr>
      </w:pPr>
      <w:r w:rsidRPr="00BB3498">
        <w:rPr>
          <w:rFonts w:cs="Arial"/>
          <w:b/>
          <w:noProof/>
          <w:color w:val="000000"/>
          <w:szCs w:val="22"/>
          <w:lang w:val="sr-Latn-RS"/>
        </w:rPr>
        <w:t>5.3.</w:t>
      </w:r>
      <w:r w:rsidRPr="00BB3498">
        <w:rPr>
          <w:rFonts w:cs="Arial"/>
          <w:b/>
          <w:noProof/>
          <w:color w:val="000000"/>
          <w:szCs w:val="22"/>
          <w:lang w:val="sr-Latn-RS"/>
        </w:rPr>
        <w:tab/>
        <w:t>Meteorološki parametari i klimatske karakteristike</w:t>
      </w:r>
    </w:p>
    <w:p w14:paraId="555CF8D9" w14:textId="77777777" w:rsidR="00624C29" w:rsidRPr="00BB3498" w:rsidRDefault="00624C29" w:rsidP="00D368F4">
      <w:pPr>
        <w:ind w:firstLine="709"/>
        <w:rPr>
          <w:rFonts w:cs="Arial"/>
          <w:noProof/>
          <w:color w:val="000000"/>
          <w:szCs w:val="22"/>
          <w:lang w:val="sr-Latn-RS"/>
        </w:rPr>
      </w:pPr>
    </w:p>
    <w:p w14:paraId="6AC3873A" w14:textId="77777777" w:rsidR="00624C29" w:rsidRPr="00BB3498" w:rsidRDefault="00624C29" w:rsidP="00D368F4">
      <w:pPr>
        <w:autoSpaceDE w:val="0"/>
        <w:autoSpaceDN w:val="0"/>
        <w:adjustRightInd w:val="0"/>
        <w:ind w:firstLine="709"/>
        <w:rPr>
          <w:rFonts w:cs="Arial"/>
          <w:szCs w:val="22"/>
          <w:lang w:val="sr-Latn-RS"/>
        </w:rPr>
      </w:pPr>
      <w:r w:rsidRPr="00BB3498">
        <w:rPr>
          <w:rFonts w:cs="Arial"/>
          <w:szCs w:val="22"/>
          <w:lang w:val="sr-Latn-RS"/>
        </w:rPr>
        <w:t>Šire područje ležišta ’’Kriveljski kamen’’ karakteriše umereno-kontinentalna</w:t>
      </w:r>
    </w:p>
    <w:p w14:paraId="6A27B993" w14:textId="77777777" w:rsidR="00624C29" w:rsidRPr="00BB3498" w:rsidRDefault="00624C29" w:rsidP="00D368F4">
      <w:pPr>
        <w:autoSpaceDE w:val="0"/>
        <w:autoSpaceDN w:val="0"/>
        <w:adjustRightInd w:val="0"/>
        <w:ind w:firstLine="0"/>
        <w:rPr>
          <w:rFonts w:cs="Arial"/>
          <w:szCs w:val="22"/>
          <w:lang w:val="sr-Latn-RS"/>
        </w:rPr>
      </w:pPr>
      <w:r w:rsidRPr="00BB3498">
        <w:rPr>
          <w:rFonts w:cs="Arial"/>
          <w:szCs w:val="22"/>
          <w:lang w:val="sr-Latn-RS"/>
        </w:rPr>
        <w:t>klima. Najniža temperatura je tokom januara kad temperatura iznosi u proseku -1,3°C, a najtoplije je u mesecu avgustu sa prosečnom temperaturom od 24,5°C. Srednja vrednost godišnje temperature je 12°C.</w:t>
      </w:r>
    </w:p>
    <w:p w14:paraId="11071FC3" w14:textId="77777777" w:rsidR="00624C29" w:rsidRPr="00BB3498" w:rsidRDefault="00624C29" w:rsidP="00D368F4">
      <w:pPr>
        <w:autoSpaceDE w:val="0"/>
        <w:autoSpaceDN w:val="0"/>
        <w:adjustRightInd w:val="0"/>
        <w:rPr>
          <w:rFonts w:cs="Arial"/>
          <w:szCs w:val="22"/>
          <w:lang w:val="sr-Latn-RS"/>
        </w:rPr>
      </w:pPr>
      <w:r w:rsidRPr="00BB3498">
        <w:rPr>
          <w:rFonts w:cs="Arial"/>
          <w:szCs w:val="22"/>
          <w:lang w:val="sr-Latn-RS"/>
        </w:rPr>
        <w:t>Vazdušni pritisak u proseku iznosi 999,8 hPa, a relativna vlažnost vazduha je 68 %. Godišnja vrednost padavina se kreće između 302,9 i 538,7 mm. Broj kišnih dana u godi- ni je između 87 i 123, a broj dana pod snežnim pokrivačem je oko 34. Ovakve klimatske prilike omogućiće nesmetanu eksploataciju, skoro preko cele godine, isključujući najhladnije mesece decembar i januar.</w:t>
      </w:r>
    </w:p>
    <w:p w14:paraId="595A29C5" w14:textId="77777777" w:rsidR="00624C29" w:rsidRPr="00BB3498" w:rsidRDefault="00624C29" w:rsidP="00D368F4">
      <w:pPr>
        <w:autoSpaceDE w:val="0"/>
        <w:autoSpaceDN w:val="0"/>
        <w:adjustRightInd w:val="0"/>
        <w:rPr>
          <w:rFonts w:cs="Arial"/>
          <w:szCs w:val="22"/>
          <w:lang w:val="sr-Latn-RS"/>
        </w:rPr>
      </w:pPr>
      <w:r w:rsidRPr="00BB3498">
        <w:rPr>
          <w:rFonts w:cs="Arial"/>
          <w:szCs w:val="22"/>
          <w:lang w:val="sr-Latn-RS"/>
        </w:rPr>
        <w:t>Područje ležišta “Kriveljski kamen” po svojim klimatskim karakteristikama je u</w:t>
      </w:r>
    </w:p>
    <w:p w14:paraId="730151AA" w14:textId="0F2ED10B" w:rsidR="00624C29" w:rsidRPr="00BB3498" w:rsidRDefault="00624C29" w:rsidP="00D368F4">
      <w:pPr>
        <w:autoSpaceDE w:val="0"/>
        <w:autoSpaceDN w:val="0"/>
        <w:adjustRightInd w:val="0"/>
        <w:ind w:firstLine="0"/>
        <w:rPr>
          <w:rFonts w:cs="Arial"/>
          <w:szCs w:val="22"/>
          <w:lang w:val="sr-Latn-RS"/>
        </w:rPr>
      </w:pPr>
      <w:r w:rsidRPr="00BB3498">
        <w:rPr>
          <w:rFonts w:cs="Arial"/>
          <w:szCs w:val="22"/>
          <w:lang w:val="sr-Latn-RS"/>
        </w:rPr>
        <w:t>zoni sa umereno kontinentalnom klimom. Vazdušni pritisak u proseku iznosi 999,8 hPa, a relativna vlažnost vazduha je 68 %. Srednja vrednost godišnje temperature je 12,0 °C. Najtoplije je u mesecu avgustu sa prosečnom temperaturom od 24,5 °C, a najhladnije u mesecu januaru kad temperatura iznosi u proseku -1,3 °C.</w:t>
      </w:r>
    </w:p>
    <w:p w14:paraId="14A6E491" w14:textId="77777777" w:rsidR="00624C29" w:rsidRPr="00BB3498" w:rsidRDefault="00624C29" w:rsidP="00D368F4">
      <w:pPr>
        <w:autoSpaceDE w:val="0"/>
        <w:autoSpaceDN w:val="0"/>
        <w:adjustRightInd w:val="0"/>
        <w:rPr>
          <w:rFonts w:cs="Arial"/>
          <w:szCs w:val="22"/>
          <w:lang w:val="sr-Latn-RS"/>
        </w:rPr>
      </w:pPr>
      <w:r w:rsidRPr="00BB3498">
        <w:rPr>
          <w:rFonts w:cs="Arial"/>
          <w:szCs w:val="22"/>
          <w:lang w:val="sr-Latn-RS"/>
        </w:rPr>
        <w:t>Godišnja vrednost padavina se kreće između 302,9 i 538,7 mm. Broj kišnih dana u</w:t>
      </w:r>
    </w:p>
    <w:p w14:paraId="619B4140" w14:textId="5B38A749" w:rsidR="00624C29" w:rsidRPr="00BB3498" w:rsidRDefault="00624C29" w:rsidP="00D368F4">
      <w:pPr>
        <w:autoSpaceDE w:val="0"/>
        <w:autoSpaceDN w:val="0"/>
        <w:adjustRightInd w:val="0"/>
        <w:ind w:firstLine="0"/>
        <w:rPr>
          <w:rFonts w:cs="Arial"/>
          <w:szCs w:val="22"/>
          <w:lang w:val="sr-Latn-RS"/>
        </w:rPr>
      </w:pPr>
      <w:r w:rsidRPr="00BB3498">
        <w:rPr>
          <w:rFonts w:cs="Arial"/>
          <w:szCs w:val="22"/>
          <w:lang w:val="sr-Latn-RS"/>
        </w:rPr>
        <w:t>godini je između 87 i 123, a broj dana pod snežnim pokrivačem je oko 34. Ovakve klimatske prilike omogućiće nesmetanu eksploataciju, skoro preko cele godine, isključujući najhl</w:t>
      </w:r>
      <w:r w:rsidR="00AE68C6" w:rsidRPr="00BB3498">
        <w:rPr>
          <w:rFonts w:cs="Arial"/>
          <w:szCs w:val="22"/>
          <w:lang w:val="sr-Latn-RS"/>
        </w:rPr>
        <w:t>a</w:t>
      </w:r>
      <w:r w:rsidRPr="00BB3498">
        <w:rPr>
          <w:rFonts w:cs="Arial"/>
          <w:szCs w:val="22"/>
          <w:lang w:val="sr-Latn-RS"/>
        </w:rPr>
        <w:t>dnije mesece decembar i januar.</w:t>
      </w:r>
    </w:p>
    <w:p w14:paraId="1C232565" w14:textId="77777777" w:rsidR="00624C29" w:rsidRPr="00BB3498" w:rsidRDefault="00624C29" w:rsidP="00D368F4">
      <w:pPr>
        <w:ind w:firstLine="0"/>
        <w:rPr>
          <w:rFonts w:cs="Arial"/>
          <w:b/>
          <w:color w:val="000000"/>
          <w:szCs w:val="22"/>
          <w:lang w:val="sr-Latn-RS"/>
        </w:rPr>
      </w:pPr>
    </w:p>
    <w:p w14:paraId="0B5E51CF" w14:textId="77777777" w:rsidR="00624C29" w:rsidRPr="00BB3498" w:rsidRDefault="00624C29" w:rsidP="00D368F4">
      <w:pPr>
        <w:autoSpaceDE w:val="0"/>
        <w:autoSpaceDN w:val="0"/>
        <w:adjustRightInd w:val="0"/>
        <w:ind w:firstLine="0"/>
        <w:jc w:val="left"/>
        <w:rPr>
          <w:rFonts w:cs="Arial"/>
          <w:b/>
          <w:noProof/>
          <w:color w:val="000000"/>
          <w:szCs w:val="22"/>
          <w:lang w:val="sr-Latn-RS"/>
        </w:rPr>
      </w:pPr>
      <w:bookmarkStart w:id="18" w:name="_Hlk62631317"/>
      <w:r w:rsidRPr="00BB3498">
        <w:rPr>
          <w:rFonts w:cs="Arial"/>
          <w:b/>
          <w:noProof/>
          <w:color w:val="000000"/>
          <w:szCs w:val="22"/>
          <w:lang w:val="sr-Latn-RS"/>
        </w:rPr>
        <w:t>5.4.</w:t>
      </w:r>
      <w:r w:rsidRPr="00BB3498">
        <w:rPr>
          <w:rFonts w:cs="Arial"/>
          <w:b/>
          <w:noProof/>
          <w:color w:val="000000"/>
          <w:szCs w:val="22"/>
          <w:lang w:val="sr-Latn-RS"/>
        </w:rPr>
        <w:tab/>
        <w:t>Ekosistem</w:t>
      </w:r>
    </w:p>
    <w:bookmarkEnd w:id="18"/>
    <w:p w14:paraId="3C753BEE" w14:textId="77777777" w:rsidR="00624C29" w:rsidRPr="006445AC" w:rsidRDefault="00624C29" w:rsidP="00D368F4">
      <w:pPr>
        <w:autoSpaceDE w:val="0"/>
        <w:autoSpaceDN w:val="0"/>
        <w:adjustRightInd w:val="0"/>
        <w:jc w:val="left"/>
        <w:rPr>
          <w:rFonts w:cs="Arial"/>
          <w:b/>
          <w:noProof/>
          <w:color w:val="000000" w:themeColor="text1"/>
          <w:szCs w:val="22"/>
          <w:lang w:val="sr-Latn-RS"/>
        </w:rPr>
      </w:pPr>
    </w:p>
    <w:p w14:paraId="3763B43C" w14:textId="42C34587" w:rsidR="00624C29" w:rsidRPr="006804F9" w:rsidRDefault="00624C29" w:rsidP="006445AC">
      <w:pPr>
        <w:autoSpaceDE w:val="0"/>
        <w:autoSpaceDN w:val="0"/>
        <w:adjustRightInd w:val="0"/>
        <w:rPr>
          <w:rFonts w:cs="Arial"/>
          <w:szCs w:val="22"/>
          <w:lang w:val="sr-Latn-RS"/>
        </w:rPr>
      </w:pPr>
      <w:r w:rsidRPr="006804F9">
        <w:rPr>
          <w:rFonts w:cs="Arial"/>
          <w:szCs w:val="22"/>
          <w:lang w:val="sr-Latn-RS"/>
        </w:rPr>
        <w:t>Okolina ležišta “Kriveljski kamen” odlikuje se blago zatalasanim reljefom sa</w:t>
      </w:r>
      <w:r w:rsidR="006445AC">
        <w:rPr>
          <w:rFonts w:cs="Arial"/>
          <w:szCs w:val="22"/>
          <w:lang w:val="sr-Latn-RS"/>
        </w:rPr>
        <w:t xml:space="preserve"> </w:t>
      </w:r>
      <w:r w:rsidRPr="006804F9">
        <w:rPr>
          <w:rFonts w:cs="Arial"/>
          <w:szCs w:val="22"/>
          <w:lang w:val="sr-Latn-RS"/>
        </w:rPr>
        <w:t xml:space="preserve">nadmorskim visinama od 350-600 m. U morfološkom smislu, ležište i njegova neposredna okolina predstavljaju planinsko područje. Na reljef terena u širem području ležišta Bor, znatan uticaj je imala intenzivna vulkanska aktivnost, koja je praćena snažnim tektonskim pokretima. Tektonski pokreti, uticali su na modeliranje morfoloških oblika. Posebno treba naglasiti da je i ljudska aktivnost uticala na formiranje sadašnjeg izgleda reljefa. </w:t>
      </w:r>
    </w:p>
    <w:p w14:paraId="12E04846" w14:textId="6FAF3DCC" w:rsidR="00624C29" w:rsidRPr="006804F9" w:rsidRDefault="00624C29" w:rsidP="006445AC">
      <w:pPr>
        <w:autoSpaceDE w:val="0"/>
        <w:autoSpaceDN w:val="0"/>
        <w:adjustRightInd w:val="0"/>
        <w:rPr>
          <w:rFonts w:cs="Arial"/>
          <w:szCs w:val="22"/>
          <w:lang w:val="sr-Latn-RS"/>
        </w:rPr>
      </w:pPr>
      <w:r w:rsidRPr="006804F9">
        <w:rPr>
          <w:rFonts w:cs="Arial"/>
          <w:szCs w:val="22"/>
          <w:lang w:val="sr-Latn-RS"/>
        </w:rPr>
        <w:t xml:space="preserve">Najniži prirodni nivoi terena su u domenu ležišta bakra Bor i iznose između 400 i 450 m. Vegetacija je sa retkim žbunastim rastinjem i još ređom hrastovom i bukovom šumom, u dolinama </w:t>
      </w:r>
      <w:r w:rsidRPr="006804F9">
        <w:rPr>
          <w:rFonts w:cs="Arial"/>
          <w:szCs w:val="22"/>
          <w:lang w:val="sr-Latn-RS"/>
        </w:rPr>
        <w:lastRenderedPageBreak/>
        <w:t>Borske i Kriveljske reke, gde je zemljište kultivisano, vegetacija je</w:t>
      </w:r>
      <w:r w:rsidR="006445AC">
        <w:rPr>
          <w:rFonts w:cs="Arial"/>
          <w:szCs w:val="22"/>
          <w:lang w:val="sr-Latn-RS"/>
        </w:rPr>
        <w:t xml:space="preserve"> </w:t>
      </w:r>
      <w:r w:rsidRPr="006804F9">
        <w:rPr>
          <w:rFonts w:cs="Arial"/>
          <w:szCs w:val="22"/>
          <w:lang w:val="sr-Latn-RS"/>
        </w:rPr>
        <w:t>bujnija. Rastresiti površinski pokrivač je neravnomerno zastupljen, a na strmim padinama skoro da ga i nema.</w:t>
      </w:r>
    </w:p>
    <w:p w14:paraId="026CD46C" w14:textId="356559D5" w:rsidR="00624C29" w:rsidRDefault="00624C29" w:rsidP="006445AC">
      <w:pPr>
        <w:autoSpaceDE w:val="0"/>
        <w:autoSpaceDN w:val="0"/>
        <w:adjustRightInd w:val="0"/>
        <w:rPr>
          <w:rFonts w:cs="Arial"/>
          <w:szCs w:val="22"/>
          <w:lang w:val="sr-Latn-RS"/>
        </w:rPr>
      </w:pPr>
      <w:r w:rsidRPr="006804F9">
        <w:rPr>
          <w:rFonts w:cs="Arial"/>
          <w:szCs w:val="22"/>
          <w:lang w:val="sr-Latn-RS"/>
        </w:rPr>
        <w:t>U hidrografskom pogledu u okolini Bora najznačajniji prirodni tokovi su: Borska</w:t>
      </w:r>
      <w:r w:rsidR="006445AC">
        <w:rPr>
          <w:rFonts w:cs="Arial"/>
          <w:szCs w:val="22"/>
          <w:lang w:val="sr-Latn-RS"/>
        </w:rPr>
        <w:t xml:space="preserve"> </w:t>
      </w:r>
      <w:r w:rsidRPr="006804F9">
        <w:rPr>
          <w:rFonts w:cs="Arial"/>
          <w:szCs w:val="22"/>
          <w:lang w:val="sr-Latn-RS"/>
        </w:rPr>
        <w:t>reka i Kriveljska reka, koje pripadaju slivu Timoka.</w:t>
      </w:r>
    </w:p>
    <w:p w14:paraId="0C342370" w14:textId="77777777" w:rsidR="006445AC" w:rsidRPr="006804F9" w:rsidRDefault="006445AC" w:rsidP="006445AC">
      <w:pPr>
        <w:autoSpaceDE w:val="0"/>
        <w:autoSpaceDN w:val="0"/>
        <w:adjustRightInd w:val="0"/>
        <w:rPr>
          <w:rFonts w:cs="Arial"/>
          <w:szCs w:val="22"/>
          <w:lang w:val="sr-Latn-RS"/>
        </w:rPr>
      </w:pPr>
    </w:p>
    <w:p w14:paraId="53711CA9" w14:textId="6F05FF9C" w:rsidR="006445AC" w:rsidRPr="00BB3498" w:rsidRDefault="006445AC" w:rsidP="006445AC">
      <w:pPr>
        <w:autoSpaceDE w:val="0"/>
        <w:autoSpaceDN w:val="0"/>
        <w:adjustRightInd w:val="0"/>
        <w:ind w:firstLine="0"/>
        <w:jc w:val="left"/>
        <w:rPr>
          <w:rFonts w:cs="Arial"/>
          <w:b/>
          <w:noProof/>
          <w:color w:val="000000"/>
          <w:szCs w:val="22"/>
          <w:lang w:val="sr-Latn-RS"/>
        </w:rPr>
      </w:pPr>
      <w:bookmarkStart w:id="19" w:name="_Hlk62631508"/>
      <w:r w:rsidRPr="00BB3498">
        <w:rPr>
          <w:rFonts w:cs="Arial"/>
          <w:b/>
          <w:noProof/>
          <w:color w:val="000000"/>
          <w:szCs w:val="22"/>
          <w:lang w:val="sr-Latn-RS"/>
        </w:rPr>
        <w:t>5.4.</w:t>
      </w:r>
      <w:r w:rsidRPr="00BB3498">
        <w:rPr>
          <w:rFonts w:cs="Arial"/>
          <w:b/>
          <w:noProof/>
          <w:color w:val="000000"/>
          <w:szCs w:val="22"/>
          <w:lang w:val="sr-Latn-RS"/>
        </w:rPr>
        <w:tab/>
      </w:r>
      <w:r>
        <w:rPr>
          <w:rFonts w:cs="Arial"/>
          <w:b/>
          <w:noProof/>
          <w:color w:val="000000"/>
          <w:szCs w:val="22"/>
          <w:lang w:val="sr-Latn-RS"/>
        </w:rPr>
        <w:t>Komunalna infrastruktura</w:t>
      </w:r>
    </w:p>
    <w:bookmarkEnd w:id="19"/>
    <w:p w14:paraId="51FCD93A" w14:textId="77777777" w:rsidR="00624C29" w:rsidRPr="00BB3498" w:rsidRDefault="00624C29" w:rsidP="00D368F4">
      <w:pPr>
        <w:tabs>
          <w:tab w:val="left" w:pos="993"/>
        </w:tabs>
        <w:ind w:firstLine="709"/>
        <w:rPr>
          <w:rFonts w:cs="Arial"/>
          <w:bCs/>
          <w:color w:val="000000"/>
          <w:szCs w:val="22"/>
          <w:lang w:val="sr-Latn-RS"/>
        </w:rPr>
      </w:pPr>
    </w:p>
    <w:p w14:paraId="1856D284" w14:textId="7CBEB564" w:rsidR="00624C29" w:rsidRPr="00BB3498" w:rsidRDefault="00624C29" w:rsidP="006445AC">
      <w:pPr>
        <w:tabs>
          <w:tab w:val="left" w:pos="993"/>
        </w:tabs>
        <w:ind w:firstLine="709"/>
        <w:rPr>
          <w:rFonts w:cs="Arial"/>
          <w:bCs/>
          <w:color w:val="000000"/>
          <w:szCs w:val="22"/>
          <w:lang w:val="sr-Latn-RS"/>
        </w:rPr>
      </w:pPr>
      <w:r w:rsidRPr="00BB3498">
        <w:rPr>
          <w:rFonts w:cs="Arial"/>
          <w:bCs/>
          <w:color w:val="000000"/>
          <w:szCs w:val="22"/>
          <w:lang w:val="sr-Latn-RS"/>
        </w:rPr>
        <w:t>U neposrednoj blizini površinskog kopa nema izvora pijaće vode, pa se voda za piće dovozi cisternama iz Bora i presipava u rezervoar zapremine 27 m</w:t>
      </w:r>
      <w:r w:rsidRPr="00BB3498">
        <w:rPr>
          <w:rFonts w:cs="Arial"/>
          <w:bCs/>
          <w:color w:val="000000"/>
          <w:szCs w:val="22"/>
          <w:vertAlign w:val="superscript"/>
          <w:lang w:val="sr-Latn-RS"/>
        </w:rPr>
        <w:t>3</w:t>
      </w:r>
      <w:r w:rsidRPr="00BB3498">
        <w:rPr>
          <w:rFonts w:cs="Arial"/>
          <w:bCs/>
          <w:color w:val="000000"/>
          <w:szCs w:val="22"/>
          <w:lang w:val="sr-Latn-RS"/>
        </w:rPr>
        <w:t xml:space="preserve"> lociranog van konture kopa. Iz rezervoara voda se gravitaciono razvodi do upravne zgrade i kupatila.</w:t>
      </w:r>
      <w:r w:rsidR="006445AC">
        <w:rPr>
          <w:rFonts w:cs="Arial"/>
          <w:bCs/>
          <w:color w:val="000000"/>
          <w:szCs w:val="22"/>
          <w:lang w:val="sr-Latn-RS"/>
        </w:rPr>
        <w:t xml:space="preserve"> </w:t>
      </w:r>
      <w:r w:rsidRPr="00BB3498">
        <w:rPr>
          <w:rFonts w:cs="Arial"/>
          <w:bCs/>
          <w:color w:val="000000"/>
          <w:szCs w:val="22"/>
          <w:lang w:val="sr-Latn-RS"/>
        </w:rPr>
        <w:t xml:space="preserve">Snabdevanje tehnološkom vodom za otprašivanje mokrim postupkom, koristi se voda </w:t>
      </w:r>
      <w:r w:rsidR="006445AC">
        <w:rPr>
          <w:rFonts w:cs="Arial"/>
          <w:bCs/>
          <w:color w:val="000000"/>
          <w:szCs w:val="22"/>
          <w:lang w:val="sr-Latn-RS"/>
        </w:rPr>
        <w:t>iz podzemnog rezervoara</w:t>
      </w:r>
      <w:r w:rsidR="00310AF8">
        <w:rPr>
          <w:rFonts w:cs="Arial"/>
          <w:bCs/>
          <w:color w:val="000000"/>
          <w:szCs w:val="22"/>
          <w:lang w:val="sr-Latn-RS"/>
        </w:rPr>
        <w:t xml:space="preserve"> koji se puni pijaćom vodom i recirkulacionom vodom</w:t>
      </w:r>
      <w:r w:rsidRPr="00BB3498">
        <w:rPr>
          <w:rFonts w:cs="Arial"/>
          <w:bCs/>
          <w:color w:val="000000"/>
          <w:szCs w:val="22"/>
          <w:lang w:val="sr-Latn-RS"/>
        </w:rPr>
        <w:t xml:space="preserve"> </w:t>
      </w:r>
      <w:r w:rsidR="00310AF8">
        <w:rPr>
          <w:rFonts w:cs="Arial"/>
          <w:bCs/>
          <w:color w:val="000000"/>
          <w:szCs w:val="22"/>
          <w:lang w:val="sr-Latn-RS"/>
        </w:rPr>
        <w:t>a voda u rezervoar se</w:t>
      </w:r>
      <w:r w:rsidRPr="00BB3498">
        <w:rPr>
          <w:rFonts w:cs="Arial"/>
          <w:bCs/>
          <w:color w:val="000000"/>
          <w:szCs w:val="22"/>
          <w:lang w:val="sr-Latn-RS"/>
        </w:rPr>
        <w:t xml:space="preserve"> dovodi uz pomoć pumpe i potisnog cevovoda. </w:t>
      </w:r>
    </w:p>
    <w:p w14:paraId="55D6D311" w14:textId="3B41C27A" w:rsidR="00624C29" w:rsidRPr="00BB3498" w:rsidRDefault="00624C29" w:rsidP="00310AF8">
      <w:pPr>
        <w:autoSpaceDE w:val="0"/>
        <w:autoSpaceDN w:val="0"/>
        <w:adjustRightInd w:val="0"/>
        <w:ind w:firstLine="709"/>
        <w:jc w:val="left"/>
        <w:rPr>
          <w:rFonts w:cs="Arial"/>
          <w:szCs w:val="22"/>
          <w:lang w:val="sr-Latn-RS"/>
        </w:rPr>
      </w:pPr>
      <w:r w:rsidRPr="00BB3498">
        <w:rPr>
          <w:rFonts w:cs="Arial"/>
          <w:szCs w:val="22"/>
          <w:lang w:val="sr-Latn-RS"/>
        </w:rPr>
        <w:t>Na površinskom kopu električna energija se koristi za osvetljenje radilišta. Osvetljenje kopa vrši se reflektorima.</w:t>
      </w:r>
    </w:p>
    <w:p w14:paraId="2D6C0719" w14:textId="64CE939E" w:rsidR="00624C29" w:rsidRDefault="00624C29" w:rsidP="00D368F4">
      <w:pPr>
        <w:tabs>
          <w:tab w:val="num" w:pos="0"/>
          <w:tab w:val="left" w:pos="993"/>
        </w:tabs>
        <w:ind w:firstLine="0"/>
        <w:rPr>
          <w:rFonts w:cs="Arial"/>
          <w:b/>
          <w:color w:val="000000"/>
          <w:szCs w:val="22"/>
          <w:u w:val="single"/>
          <w:lang w:val="sr-Latn-RS"/>
        </w:rPr>
      </w:pPr>
    </w:p>
    <w:p w14:paraId="1998A28A" w14:textId="390C4BDA" w:rsidR="00310AF8" w:rsidRPr="00BB3498" w:rsidRDefault="00310AF8" w:rsidP="00310AF8">
      <w:pPr>
        <w:autoSpaceDE w:val="0"/>
        <w:autoSpaceDN w:val="0"/>
        <w:adjustRightInd w:val="0"/>
        <w:ind w:firstLine="0"/>
        <w:jc w:val="left"/>
        <w:rPr>
          <w:rFonts w:cs="Arial"/>
          <w:b/>
          <w:noProof/>
          <w:color w:val="000000"/>
          <w:szCs w:val="22"/>
          <w:lang w:val="sr-Latn-RS"/>
        </w:rPr>
      </w:pPr>
      <w:r w:rsidRPr="00BB3498">
        <w:rPr>
          <w:rFonts w:cs="Arial"/>
          <w:b/>
          <w:noProof/>
          <w:color w:val="000000"/>
          <w:szCs w:val="22"/>
          <w:lang w:val="sr-Latn-RS"/>
        </w:rPr>
        <w:t>5.</w:t>
      </w:r>
      <w:r>
        <w:rPr>
          <w:rFonts w:cs="Arial"/>
          <w:b/>
          <w:noProof/>
          <w:color w:val="000000"/>
          <w:szCs w:val="22"/>
          <w:lang w:val="sr-Latn-RS"/>
        </w:rPr>
        <w:t>5</w:t>
      </w:r>
      <w:r w:rsidRPr="00BB3498">
        <w:rPr>
          <w:rFonts w:cs="Arial"/>
          <w:b/>
          <w:noProof/>
          <w:color w:val="000000"/>
          <w:szCs w:val="22"/>
          <w:lang w:val="sr-Latn-RS"/>
        </w:rPr>
        <w:t>.</w:t>
      </w:r>
      <w:r w:rsidRPr="00BB3498">
        <w:rPr>
          <w:rFonts w:cs="Arial"/>
          <w:b/>
          <w:noProof/>
          <w:color w:val="000000"/>
          <w:szCs w:val="22"/>
          <w:lang w:val="sr-Latn-RS"/>
        </w:rPr>
        <w:tab/>
        <w:t>Prirodna dobra posebnih vrednosti i nepokretna kulturna dobra i njihova</w:t>
      </w:r>
      <w:r>
        <w:rPr>
          <w:rFonts w:cs="Arial"/>
          <w:b/>
          <w:noProof/>
          <w:color w:val="000000"/>
          <w:szCs w:val="22"/>
          <w:lang w:val="sr-Latn-RS"/>
        </w:rPr>
        <w:t xml:space="preserve"> okolina</w:t>
      </w:r>
    </w:p>
    <w:p w14:paraId="62059949" w14:textId="77777777" w:rsidR="00310AF8" w:rsidRPr="00BB3498" w:rsidRDefault="00310AF8" w:rsidP="00D368F4">
      <w:pPr>
        <w:tabs>
          <w:tab w:val="num" w:pos="0"/>
          <w:tab w:val="left" w:pos="993"/>
        </w:tabs>
        <w:ind w:firstLine="0"/>
        <w:rPr>
          <w:rFonts w:cs="Arial"/>
          <w:b/>
          <w:color w:val="000000"/>
          <w:szCs w:val="22"/>
          <w:u w:val="single"/>
          <w:lang w:val="sr-Latn-RS"/>
        </w:rPr>
      </w:pPr>
    </w:p>
    <w:p w14:paraId="3B90885D" w14:textId="5B0E9BCC" w:rsidR="00B037EF" w:rsidRPr="00624C29" w:rsidRDefault="00624C29" w:rsidP="00310AF8">
      <w:pPr>
        <w:rPr>
          <w:rFonts w:cs="Arial"/>
          <w:color w:val="000000"/>
          <w:szCs w:val="22"/>
          <w:lang w:val="sr-Latn-RS"/>
        </w:rPr>
      </w:pPr>
      <w:r w:rsidRPr="00BB3498">
        <w:rPr>
          <w:rFonts w:cs="Arial"/>
          <w:color w:val="000000"/>
          <w:szCs w:val="22"/>
          <w:lang w:val="sr-Latn-RS"/>
        </w:rPr>
        <w:t>U blizini predmetne lokacije ne nalaze se područja zaštićenih prirodnih i kulturnih dobara.</w:t>
      </w:r>
      <w:r w:rsidR="00310AF8">
        <w:rPr>
          <w:rFonts w:cs="Arial"/>
          <w:color w:val="000000"/>
          <w:szCs w:val="22"/>
          <w:lang w:val="sr-Latn-RS"/>
        </w:rPr>
        <w:t xml:space="preserve"> </w:t>
      </w:r>
      <w:r w:rsidR="00B037EF" w:rsidRPr="00624C29">
        <w:rPr>
          <w:rFonts w:cs="Arial"/>
          <w:color w:val="000000"/>
          <w:szCs w:val="22"/>
          <w:lang w:val="sr-Latn-RS"/>
        </w:rPr>
        <w:t>Rudarski radovi na miniranju, tehnološki proces eksploatacije i drobljenje krečnjaka su takvog karaktera da mogu dovesti do ugrožavanja životne sredine, pre svega: prašinom, otpadnim gasovima, bukom, vibracijama, udarnim talasom, otpadnim vodama,  vizuelnim efektom, zauzimanjem površina zemljišta i uništavanjem postojeće flore i faune na razmatranoj lokaciji.</w:t>
      </w:r>
    </w:p>
    <w:p w14:paraId="32CC22DD" w14:textId="77777777" w:rsidR="00B037EF" w:rsidRPr="00624C29" w:rsidRDefault="00B037EF" w:rsidP="00B037EF">
      <w:pPr>
        <w:ind w:firstLine="709"/>
        <w:rPr>
          <w:rFonts w:cs="Arial"/>
          <w:color w:val="000000"/>
          <w:szCs w:val="22"/>
          <w:lang w:val="sr-Latn-RS"/>
        </w:rPr>
      </w:pPr>
      <w:r w:rsidRPr="00624C29">
        <w:rPr>
          <w:rFonts w:cs="Arial"/>
          <w:color w:val="000000"/>
          <w:szCs w:val="22"/>
          <w:lang w:val="sr-Latn-RS"/>
        </w:rPr>
        <w:t>Glavni uticajni faktor na kamenolomu koji ima kumulativni efekat sa objektima okoline je zagađenje vazduha, vode i zemljišta. U neposrednoj blizini kamenoloma nalaze se industri</w:t>
      </w:r>
      <w:r>
        <w:rPr>
          <w:rFonts w:cs="Arial"/>
          <w:color w:val="000000"/>
          <w:szCs w:val="22"/>
          <w:lang w:val="sr-Latn-RS"/>
        </w:rPr>
        <w:t>j</w:t>
      </w:r>
      <w:r w:rsidRPr="00624C29">
        <w:rPr>
          <w:rFonts w:cs="Arial"/>
          <w:color w:val="000000"/>
          <w:szCs w:val="22"/>
          <w:lang w:val="sr-Latn-RS"/>
        </w:rPr>
        <w:t>ski objekti RTB-a i to rudnici: Cerovo, Veliki Krivelj i Bor. Navedeni objekti u velikoj meri zagađuju životnu sredinu, tako da su uticaji kamenoloma ‘’Krivelj’’ minorni ali ipak u nekoj meri kumulativno zagađuju životnu sredini i to naročito u sferi aerozagađivanja i zagađivanja zemlje.</w:t>
      </w:r>
    </w:p>
    <w:p w14:paraId="2B3A76A2" w14:textId="77777777" w:rsidR="00B037EF" w:rsidRPr="00624C29" w:rsidRDefault="00B037EF" w:rsidP="00B037EF">
      <w:pPr>
        <w:numPr>
          <w:ilvl w:val="0"/>
          <w:numId w:val="4"/>
        </w:numPr>
        <w:tabs>
          <w:tab w:val="clear" w:pos="1560"/>
          <w:tab w:val="num" w:pos="1134"/>
        </w:tabs>
        <w:ind w:left="0" w:firstLine="720"/>
        <w:rPr>
          <w:color w:val="000000"/>
          <w:szCs w:val="22"/>
          <w:lang w:val="sr-Latn-RS"/>
        </w:rPr>
      </w:pPr>
      <w:r w:rsidRPr="00624C29">
        <w:rPr>
          <w:b/>
          <w:color w:val="000000"/>
          <w:szCs w:val="22"/>
          <w:lang w:val="sr-Latn-RS"/>
        </w:rPr>
        <w:t>zdravlje ljudi,</w:t>
      </w:r>
      <w:r w:rsidRPr="00624C29">
        <w:rPr>
          <w:color w:val="000000"/>
          <w:szCs w:val="22"/>
          <w:lang w:val="sr-Latn-RS"/>
        </w:rPr>
        <w:t xml:space="preserve"> koje je ugroženo prašinom, korišćenjem zagađenih podzemnih i površinskih voda i upotrebom kontaminiranih životnih namirnica;</w:t>
      </w:r>
    </w:p>
    <w:p w14:paraId="7CE5E98F" w14:textId="77777777" w:rsidR="00B037EF" w:rsidRPr="00624C29" w:rsidRDefault="00B037EF" w:rsidP="00B037EF">
      <w:pPr>
        <w:numPr>
          <w:ilvl w:val="0"/>
          <w:numId w:val="4"/>
        </w:numPr>
        <w:tabs>
          <w:tab w:val="clear" w:pos="1560"/>
          <w:tab w:val="num" w:pos="1134"/>
        </w:tabs>
        <w:ind w:left="0" w:firstLine="720"/>
        <w:rPr>
          <w:color w:val="000000"/>
          <w:szCs w:val="22"/>
          <w:lang w:val="sr-Latn-RS"/>
        </w:rPr>
      </w:pPr>
      <w:r w:rsidRPr="00624C29">
        <w:rPr>
          <w:b/>
          <w:color w:val="000000"/>
          <w:szCs w:val="22"/>
          <w:lang w:val="sr-Latn-RS"/>
        </w:rPr>
        <w:t xml:space="preserve">kvalitet života, </w:t>
      </w:r>
      <w:r w:rsidRPr="00624C29">
        <w:rPr>
          <w:color w:val="000000"/>
          <w:szCs w:val="22"/>
          <w:lang w:val="sr-Latn-RS"/>
        </w:rPr>
        <w:t xml:space="preserve">jer su pojedina domaćinstva bila prinuđena da se presele sa prostora na kojima su formirana odlagališta i jalovišta. Do njihove migracije je došlo usled zaposedanja sve većeg dela obradivih površina koje su predstavljale izvor prihoda. </w:t>
      </w:r>
    </w:p>
    <w:p w14:paraId="1B3E0272" w14:textId="77777777" w:rsidR="00B037EF" w:rsidRPr="00624C29" w:rsidRDefault="00B037EF" w:rsidP="00B037EF">
      <w:pPr>
        <w:numPr>
          <w:ilvl w:val="0"/>
          <w:numId w:val="4"/>
        </w:numPr>
        <w:tabs>
          <w:tab w:val="clear" w:pos="1560"/>
          <w:tab w:val="num" w:pos="1134"/>
        </w:tabs>
        <w:ind w:left="0" w:firstLine="720"/>
        <w:rPr>
          <w:color w:val="000000"/>
          <w:szCs w:val="22"/>
          <w:lang w:val="sr-Latn-RS"/>
        </w:rPr>
      </w:pPr>
      <w:r w:rsidRPr="00624C29">
        <w:rPr>
          <w:b/>
          <w:color w:val="000000"/>
          <w:szCs w:val="22"/>
          <w:lang w:val="sr-Latn-RS"/>
        </w:rPr>
        <w:t>promenu mikroklime,</w:t>
      </w:r>
      <w:r w:rsidRPr="00624C29">
        <w:rPr>
          <w:color w:val="000000"/>
          <w:szCs w:val="22"/>
          <w:lang w:val="sr-Latn-RS"/>
        </w:rPr>
        <w:t xml:space="preserve"> usled promene morfologije terena, a time i ruže vetrova. Ovo je naročito izraženo podizanjem odlagališta raskrivki u okolini Bora. Pregrađene su doline reka pa je došlo do promene pravca vetrova i povećanja vremena tišine (dana bez vetra). To je dovelo do povećanja nivoa zagađenja grada sumpordioksidom jer je smanjeno provetravanje;</w:t>
      </w:r>
    </w:p>
    <w:p w14:paraId="34F08DAE" w14:textId="77777777" w:rsidR="00B037EF" w:rsidRPr="00624C29" w:rsidRDefault="00B037EF" w:rsidP="00B037EF">
      <w:pPr>
        <w:numPr>
          <w:ilvl w:val="0"/>
          <w:numId w:val="4"/>
        </w:numPr>
        <w:tabs>
          <w:tab w:val="clear" w:pos="1560"/>
          <w:tab w:val="num" w:pos="1134"/>
        </w:tabs>
        <w:ind w:left="0" w:firstLine="720"/>
        <w:rPr>
          <w:color w:val="000000"/>
          <w:szCs w:val="22"/>
          <w:lang w:val="sr-Latn-RS"/>
        </w:rPr>
      </w:pPr>
      <w:r w:rsidRPr="00624C29">
        <w:rPr>
          <w:b/>
          <w:color w:val="000000"/>
          <w:szCs w:val="22"/>
          <w:lang w:val="sr-Latn-RS"/>
        </w:rPr>
        <w:t>smanjenje biodiverziteta,</w:t>
      </w:r>
      <w:r w:rsidRPr="00624C29">
        <w:rPr>
          <w:color w:val="000000"/>
          <w:szCs w:val="22"/>
          <w:lang w:val="sr-Latn-RS"/>
        </w:rPr>
        <w:t xml:space="preserve"> jer dolazi do uništavanja biljnog i životinjskog sveta u rečnim dolinama gde su formirana odlagališta i jalovišta, kao i živog sveta u zagađenim površinskim i podzemnim vodama. </w:t>
      </w:r>
    </w:p>
    <w:p w14:paraId="2BC9B90F" w14:textId="5A7BB75A" w:rsidR="00BB3498" w:rsidRDefault="00BB3498" w:rsidP="00D368F4">
      <w:pPr>
        <w:ind w:firstLine="851"/>
        <w:rPr>
          <w:rFonts w:cs="Arial"/>
          <w:color w:val="000000"/>
          <w:szCs w:val="22"/>
          <w:lang w:val="sr-Latn-RS"/>
        </w:rPr>
      </w:pPr>
    </w:p>
    <w:p w14:paraId="5735D428" w14:textId="77777777" w:rsidR="00310AF8" w:rsidRPr="00BB3498" w:rsidRDefault="00310AF8" w:rsidP="00D368F4">
      <w:pPr>
        <w:ind w:firstLine="851"/>
        <w:rPr>
          <w:rFonts w:cs="Arial"/>
          <w:color w:val="000000"/>
          <w:szCs w:val="22"/>
          <w:lang w:val="sr-Latn-RS"/>
        </w:rPr>
      </w:pPr>
    </w:p>
    <w:p w14:paraId="5DA0416F" w14:textId="38B8D421" w:rsidR="00624C29" w:rsidRPr="00310AF8" w:rsidRDefault="00624C29" w:rsidP="00310AF8">
      <w:pPr>
        <w:pStyle w:val="ListParagraph"/>
        <w:numPr>
          <w:ilvl w:val="0"/>
          <w:numId w:val="13"/>
        </w:numPr>
        <w:rPr>
          <w:rFonts w:cs="Arial"/>
          <w:b/>
          <w:bCs/>
          <w:szCs w:val="22"/>
          <w:lang w:val="sr-Latn-RS"/>
        </w:rPr>
      </w:pPr>
      <w:r w:rsidRPr="00310AF8">
        <w:rPr>
          <w:rFonts w:cs="Arial"/>
          <w:b/>
          <w:bCs/>
          <w:szCs w:val="22"/>
          <w:lang w:val="sr-Latn-RS"/>
        </w:rPr>
        <w:t>OPIS MERA PREDVIĐENIH U CILJU SPREČAVANJA, SMANJENJA ILI</w:t>
      </w:r>
      <w:r w:rsidR="00310AF8" w:rsidRPr="00310AF8">
        <w:rPr>
          <w:rFonts w:cs="Arial"/>
          <w:b/>
          <w:bCs/>
          <w:szCs w:val="22"/>
          <w:lang w:val="sr-Latn-RS"/>
        </w:rPr>
        <w:t xml:space="preserve"> </w:t>
      </w:r>
      <w:r w:rsidRPr="00310AF8">
        <w:rPr>
          <w:rFonts w:cs="Arial"/>
          <w:b/>
          <w:bCs/>
          <w:szCs w:val="22"/>
          <w:lang w:val="sr-Latn-RS"/>
        </w:rPr>
        <w:t>OTKLANJANJA SVAKOG ZNAČAJNOG UTICAJA NA ŽIVOTNU SREDINU</w:t>
      </w:r>
    </w:p>
    <w:p w14:paraId="67FB1DCF" w14:textId="77777777" w:rsidR="00624C29" w:rsidRPr="00BB3498" w:rsidRDefault="00624C29" w:rsidP="00D368F4">
      <w:pPr>
        <w:autoSpaceDE w:val="0"/>
        <w:autoSpaceDN w:val="0"/>
        <w:adjustRightInd w:val="0"/>
        <w:ind w:firstLine="0"/>
        <w:jc w:val="left"/>
        <w:rPr>
          <w:rFonts w:cs="Arial"/>
          <w:b/>
          <w:noProof/>
          <w:color w:val="000000"/>
          <w:szCs w:val="22"/>
          <w:lang w:val="sr-Latn-RS"/>
        </w:rPr>
      </w:pPr>
    </w:p>
    <w:p w14:paraId="27B369EA" w14:textId="77777777" w:rsidR="00624C29" w:rsidRPr="00BB3498" w:rsidRDefault="00624C29" w:rsidP="00D368F4">
      <w:pPr>
        <w:rPr>
          <w:rFonts w:cs="Arial"/>
          <w:bCs/>
          <w:szCs w:val="22"/>
          <w:lang w:val="sr-Latn-RS"/>
        </w:rPr>
      </w:pPr>
      <w:r w:rsidRPr="00BB3498">
        <w:rPr>
          <w:rFonts w:cs="Arial"/>
          <w:bCs/>
          <w:szCs w:val="22"/>
          <w:lang w:val="sr-Latn-RS"/>
        </w:rPr>
        <w:t>U cilju zaštite životne sredine od nepovoljnog uticaja izvođenja radova na Kamenolomu Krivelj predviđene su sledeće mere zaštite:</w:t>
      </w:r>
    </w:p>
    <w:p w14:paraId="28F2F613" w14:textId="77777777" w:rsidR="00624C29" w:rsidRPr="00BB3498" w:rsidRDefault="00624C29" w:rsidP="00D368F4">
      <w:pPr>
        <w:autoSpaceDE w:val="0"/>
        <w:autoSpaceDN w:val="0"/>
        <w:adjustRightInd w:val="0"/>
        <w:ind w:firstLine="0"/>
        <w:jc w:val="left"/>
        <w:rPr>
          <w:rFonts w:cs="Arial"/>
          <w:b/>
          <w:noProof/>
          <w:color w:val="000000"/>
          <w:szCs w:val="22"/>
          <w:lang w:val="sr-Latn-RS"/>
        </w:rPr>
      </w:pPr>
    </w:p>
    <w:p w14:paraId="0BD6F5FF" w14:textId="77777777" w:rsidR="00624C29" w:rsidRPr="00BB3498" w:rsidRDefault="00624C29" w:rsidP="00D368F4">
      <w:pPr>
        <w:autoSpaceDE w:val="0"/>
        <w:autoSpaceDN w:val="0"/>
        <w:adjustRightInd w:val="0"/>
        <w:ind w:firstLine="0"/>
        <w:jc w:val="left"/>
        <w:rPr>
          <w:rFonts w:cs="Arial"/>
          <w:b/>
          <w:noProof/>
          <w:color w:val="000000"/>
          <w:szCs w:val="22"/>
          <w:lang w:val="sr-Latn-RS"/>
        </w:rPr>
      </w:pPr>
    </w:p>
    <w:p w14:paraId="50A7E8DD" w14:textId="77777777" w:rsidR="00624C29" w:rsidRPr="00BB3498" w:rsidRDefault="00624C29" w:rsidP="00D368F4">
      <w:pPr>
        <w:autoSpaceDE w:val="0"/>
        <w:autoSpaceDN w:val="0"/>
        <w:adjustRightInd w:val="0"/>
        <w:ind w:left="720" w:hanging="720"/>
        <w:jc w:val="left"/>
        <w:rPr>
          <w:rFonts w:cs="Arial"/>
          <w:b/>
          <w:noProof/>
          <w:color w:val="000000"/>
          <w:szCs w:val="22"/>
          <w:lang w:val="sr-Latn-RS"/>
        </w:rPr>
      </w:pPr>
      <w:r w:rsidRPr="00BB3498">
        <w:rPr>
          <w:rFonts w:cs="Arial"/>
          <w:b/>
          <w:noProof/>
          <w:color w:val="000000"/>
          <w:szCs w:val="22"/>
          <w:lang w:val="sr-Latn-RS"/>
        </w:rPr>
        <w:t>6.1</w:t>
      </w:r>
      <w:r w:rsidRPr="00BB3498">
        <w:rPr>
          <w:rFonts w:cs="Arial"/>
          <w:b/>
          <w:noProof/>
          <w:color w:val="000000"/>
          <w:szCs w:val="22"/>
          <w:lang w:val="sr-Latn-RS"/>
        </w:rPr>
        <w:tab/>
        <w:t>Mere koje su predviđene zakonom i drugim propisima, normativima i standardima i rokovima za njihovo sprovođenje</w:t>
      </w:r>
    </w:p>
    <w:p w14:paraId="549D4D16" w14:textId="77777777" w:rsidR="00624C29" w:rsidRPr="00BB3498" w:rsidRDefault="00624C29" w:rsidP="00D368F4">
      <w:pPr>
        <w:autoSpaceDE w:val="0"/>
        <w:autoSpaceDN w:val="0"/>
        <w:adjustRightInd w:val="0"/>
        <w:ind w:firstLine="0"/>
        <w:jc w:val="left"/>
        <w:rPr>
          <w:rFonts w:cs="Arial"/>
          <w:b/>
          <w:noProof/>
          <w:color w:val="000000"/>
          <w:szCs w:val="22"/>
          <w:lang w:val="sr-Latn-RS"/>
        </w:rPr>
      </w:pPr>
    </w:p>
    <w:p w14:paraId="5B191515" w14:textId="25AEBFF2" w:rsidR="00624C29" w:rsidRPr="00BB3498" w:rsidRDefault="00624C29" w:rsidP="00310AF8">
      <w:pPr>
        <w:autoSpaceDE w:val="0"/>
        <w:autoSpaceDN w:val="0"/>
        <w:adjustRightInd w:val="0"/>
        <w:ind w:firstLine="748"/>
        <w:rPr>
          <w:rFonts w:cs="Arial"/>
          <w:noProof/>
          <w:color w:val="000000"/>
          <w:szCs w:val="22"/>
          <w:lang w:val="sr-Latn-RS"/>
        </w:rPr>
      </w:pPr>
      <w:r w:rsidRPr="00BB3498">
        <w:rPr>
          <w:rFonts w:cs="Arial"/>
          <w:noProof/>
          <w:color w:val="000000"/>
          <w:szCs w:val="22"/>
          <w:lang w:val="sr-Latn-RS"/>
        </w:rPr>
        <w:lastRenderedPageBreak/>
        <w:t xml:space="preserve">Mere predviđene zakonima i drugim propisima podrazumevaju primenu važećih Pravilnika kojima se predviđa vršenje periodičnih pregleda i ispitivanja, kao i ispitivanje mikroklime, emisije i imisije fizičke i hemijske štetnosti, eventualna štetna zračenja, buka i vibracija, kao i da se o tome vodi propisana evidencija. </w:t>
      </w:r>
    </w:p>
    <w:p w14:paraId="6C4AAF4D" w14:textId="77777777" w:rsidR="00624C29" w:rsidRPr="00BB3498" w:rsidRDefault="00624C29" w:rsidP="00D368F4">
      <w:pPr>
        <w:autoSpaceDE w:val="0"/>
        <w:autoSpaceDN w:val="0"/>
        <w:adjustRightInd w:val="0"/>
        <w:ind w:right="38" w:firstLine="748"/>
        <w:rPr>
          <w:rFonts w:cs="Arial"/>
          <w:noProof/>
          <w:color w:val="000000"/>
          <w:szCs w:val="22"/>
          <w:lang w:val="sr-Latn-RS"/>
        </w:rPr>
      </w:pPr>
    </w:p>
    <w:p w14:paraId="083413AA" w14:textId="77777777" w:rsidR="00624C29" w:rsidRPr="00BB3498" w:rsidRDefault="00624C29" w:rsidP="00D368F4">
      <w:pPr>
        <w:autoSpaceDE w:val="0"/>
        <w:autoSpaceDN w:val="0"/>
        <w:adjustRightInd w:val="0"/>
        <w:ind w:firstLine="0"/>
        <w:jc w:val="left"/>
        <w:rPr>
          <w:rFonts w:cs="Arial"/>
          <w:b/>
          <w:noProof/>
          <w:color w:val="000000"/>
          <w:szCs w:val="22"/>
          <w:lang w:val="sr-Latn-RS"/>
        </w:rPr>
      </w:pPr>
      <w:r w:rsidRPr="00BB3498">
        <w:rPr>
          <w:rFonts w:cs="Arial"/>
          <w:b/>
          <w:noProof/>
          <w:color w:val="000000"/>
          <w:szCs w:val="22"/>
          <w:lang w:val="sr-Latn-RS"/>
        </w:rPr>
        <w:t>6.2.</w:t>
      </w:r>
      <w:r w:rsidRPr="00BB3498">
        <w:rPr>
          <w:rFonts w:cs="Arial"/>
          <w:b/>
          <w:noProof/>
          <w:color w:val="000000"/>
          <w:szCs w:val="22"/>
          <w:lang w:val="sr-Latn-RS"/>
        </w:rPr>
        <w:tab/>
        <w:t>Mere koje će se preduzeti u slučaju udesa</w:t>
      </w:r>
    </w:p>
    <w:p w14:paraId="50E30971" w14:textId="77777777" w:rsidR="00624C29" w:rsidRPr="00BB3498" w:rsidRDefault="00624C29" w:rsidP="00D368F4">
      <w:pPr>
        <w:autoSpaceDE w:val="0"/>
        <w:autoSpaceDN w:val="0"/>
        <w:adjustRightInd w:val="0"/>
        <w:ind w:firstLine="0"/>
        <w:jc w:val="left"/>
        <w:rPr>
          <w:rFonts w:cs="Arial"/>
          <w:b/>
          <w:noProof/>
          <w:color w:val="000000"/>
          <w:szCs w:val="22"/>
          <w:lang w:val="sr-Latn-RS"/>
        </w:rPr>
      </w:pPr>
    </w:p>
    <w:p w14:paraId="3B382BBA" w14:textId="5C618D81" w:rsidR="00624C29" w:rsidRPr="00BB3498" w:rsidRDefault="00624C29" w:rsidP="00310AF8">
      <w:pPr>
        <w:autoSpaceDE w:val="0"/>
        <w:autoSpaceDN w:val="0"/>
        <w:adjustRightInd w:val="0"/>
        <w:ind w:firstLine="0"/>
        <w:rPr>
          <w:rFonts w:cs="Arial"/>
          <w:noProof/>
          <w:color w:val="000000"/>
          <w:szCs w:val="22"/>
          <w:lang w:val="sr-Latn-RS"/>
        </w:rPr>
      </w:pPr>
      <w:r w:rsidRPr="00BB3498">
        <w:rPr>
          <w:rFonts w:cs="Arial"/>
          <w:b/>
          <w:noProof/>
          <w:color w:val="000000"/>
          <w:szCs w:val="22"/>
          <w:lang w:val="sr-Latn-RS"/>
        </w:rPr>
        <w:tab/>
      </w:r>
      <w:r w:rsidRPr="00BB3498">
        <w:rPr>
          <w:rFonts w:cs="Arial"/>
          <w:noProof/>
          <w:color w:val="000000"/>
          <w:szCs w:val="22"/>
          <w:lang w:val="sr-Latn-RS"/>
        </w:rPr>
        <w:t>Na površinskom kopu „Kriveljski kamen“ udes se može dogoditi usled kvara na rudarskoj opremi i transportnim sredstvima a samim tim u vezi i akcidentno prosipanje naftnih derivata. Za ovaj slučaj propisati postupke sanacije prosutih naftinih derivata:</w:t>
      </w:r>
      <w:r w:rsidR="00310AF8">
        <w:rPr>
          <w:rFonts w:cs="Arial"/>
          <w:noProof/>
          <w:color w:val="000000"/>
          <w:szCs w:val="22"/>
          <w:lang w:val="sr-Latn-RS"/>
        </w:rPr>
        <w:t xml:space="preserve"> </w:t>
      </w:r>
      <w:r w:rsidRPr="00BB3498">
        <w:rPr>
          <w:rFonts w:cs="Arial"/>
          <w:noProof/>
          <w:color w:val="000000"/>
          <w:szCs w:val="22"/>
          <w:lang w:val="sr-Latn-RS"/>
        </w:rPr>
        <w:t>izbora i primene sorbenta, sakupljanja sorbenta nakon primene, konačnog odlaganja i čuvanja sorbenta a sve prema važećoj zakonskoj regulativi o opasnim materijama.</w:t>
      </w:r>
    </w:p>
    <w:p w14:paraId="74F26392" w14:textId="77777777" w:rsidR="00624C29" w:rsidRPr="00BB3498" w:rsidRDefault="00624C29" w:rsidP="00D368F4">
      <w:pPr>
        <w:autoSpaceDE w:val="0"/>
        <w:autoSpaceDN w:val="0"/>
        <w:adjustRightInd w:val="0"/>
        <w:ind w:firstLine="0"/>
        <w:jc w:val="left"/>
        <w:rPr>
          <w:rFonts w:cs="Arial"/>
          <w:b/>
          <w:noProof/>
          <w:color w:val="000000"/>
          <w:szCs w:val="22"/>
          <w:lang w:val="sr-Latn-RS"/>
        </w:rPr>
      </w:pPr>
    </w:p>
    <w:p w14:paraId="11E2D28D" w14:textId="77777777" w:rsidR="00624C29" w:rsidRPr="00BB3498" w:rsidRDefault="00624C29" w:rsidP="00D368F4">
      <w:pPr>
        <w:autoSpaceDE w:val="0"/>
        <w:autoSpaceDN w:val="0"/>
        <w:adjustRightInd w:val="0"/>
        <w:ind w:left="561" w:hanging="561"/>
        <w:jc w:val="left"/>
        <w:rPr>
          <w:rFonts w:cs="Arial"/>
          <w:b/>
          <w:noProof/>
          <w:color w:val="000000"/>
          <w:szCs w:val="22"/>
          <w:lang w:val="sr-Latn-RS"/>
        </w:rPr>
      </w:pPr>
      <w:r w:rsidRPr="00BB3498">
        <w:rPr>
          <w:rFonts w:cs="Arial"/>
          <w:b/>
          <w:noProof/>
          <w:color w:val="000000"/>
          <w:szCs w:val="22"/>
          <w:lang w:val="sr-Latn-RS"/>
        </w:rPr>
        <w:t>6.3.</w:t>
      </w:r>
      <w:r w:rsidRPr="00BB3498">
        <w:rPr>
          <w:rFonts w:cs="Arial"/>
          <w:b/>
          <w:noProof/>
          <w:color w:val="000000"/>
          <w:szCs w:val="22"/>
          <w:lang w:val="sr-Latn-RS"/>
        </w:rPr>
        <w:tab/>
        <w:t>Planove i tehnička rešenja zaštite životne sredine (reciklaža, tretman i dispozicija otpadnih materija, rekultivacija, sanacija i dr.);</w:t>
      </w:r>
    </w:p>
    <w:p w14:paraId="45B41E19" w14:textId="77777777" w:rsidR="00624C29" w:rsidRPr="00BB3498" w:rsidRDefault="00624C29" w:rsidP="00D368F4">
      <w:pPr>
        <w:autoSpaceDE w:val="0"/>
        <w:autoSpaceDN w:val="0"/>
        <w:adjustRightInd w:val="0"/>
        <w:ind w:left="561" w:firstLine="0"/>
        <w:jc w:val="left"/>
        <w:rPr>
          <w:rFonts w:cs="Arial"/>
          <w:noProof/>
          <w:color w:val="000000"/>
          <w:szCs w:val="22"/>
          <w:lang w:val="sr-Latn-RS"/>
        </w:rPr>
      </w:pPr>
    </w:p>
    <w:p w14:paraId="29F38BBC" w14:textId="77777777" w:rsidR="00624C29" w:rsidRPr="00BB3498" w:rsidRDefault="00624C29" w:rsidP="00D368F4">
      <w:pPr>
        <w:autoSpaceDE w:val="0"/>
        <w:autoSpaceDN w:val="0"/>
        <w:adjustRightInd w:val="0"/>
        <w:ind w:left="561" w:firstLine="0"/>
        <w:jc w:val="left"/>
        <w:rPr>
          <w:rFonts w:cs="Arial"/>
          <w:noProof/>
          <w:color w:val="000000"/>
          <w:szCs w:val="22"/>
          <w:lang w:val="sr-Latn-RS"/>
        </w:rPr>
      </w:pPr>
      <w:r w:rsidRPr="00BB3498">
        <w:rPr>
          <w:rFonts w:cs="Arial"/>
          <w:noProof/>
          <w:color w:val="000000"/>
          <w:szCs w:val="22"/>
          <w:lang w:val="sr-Latn-RS"/>
        </w:rPr>
        <w:t>6.3.1. Mere zaštite vazduha</w:t>
      </w:r>
    </w:p>
    <w:p w14:paraId="7F447F4A" w14:textId="77777777" w:rsidR="00624C29" w:rsidRPr="00BB3498" w:rsidRDefault="00624C29" w:rsidP="00D368F4">
      <w:pPr>
        <w:autoSpaceDE w:val="0"/>
        <w:autoSpaceDN w:val="0"/>
        <w:adjustRightInd w:val="0"/>
        <w:ind w:left="561" w:firstLine="0"/>
        <w:jc w:val="left"/>
        <w:rPr>
          <w:rFonts w:cs="Arial"/>
          <w:noProof/>
          <w:color w:val="000000"/>
          <w:szCs w:val="22"/>
          <w:lang w:val="sr-Latn-RS"/>
        </w:rPr>
      </w:pPr>
    </w:p>
    <w:p w14:paraId="01D42B7A" w14:textId="6EBD9C74" w:rsidR="00624C29" w:rsidRPr="00BB3498" w:rsidRDefault="00624C29" w:rsidP="00310AF8">
      <w:pPr>
        <w:autoSpaceDE w:val="0"/>
        <w:autoSpaceDN w:val="0"/>
        <w:adjustRightInd w:val="0"/>
        <w:ind w:firstLine="748"/>
        <w:rPr>
          <w:rFonts w:cs="Arial"/>
          <w:color w:val="000000"/>
          <w:szCs w:val="22"/>
          <w:lang w:val="sr-Latn-RS"/>
        </w:rPr>
      </w:pPr>
      <w:r w:rsidRPr="00BB3498">
        <w:rPr>
          <w:rFonts w:cs="Arial"/>
          <w:color w:val="000000"/>
          <w:szCs w:val="22"/>
          <w:lang w:val="sr-Latn-RS"/>
        </w:rPr>
        <w:t>U tehnološkom procesu eksploatacije karbonatnih  stena prisutne su odre</w:t>
      </w:r>
      <w:r w:rsidR="00AE68C6" w:rsidRPr="00BB3498">
        <w:rPr>
          <w:rFonts w:cs="Arial"/>
          <w:color w:val="000000"/>
          <w:szCs w:val="22"/>
          <w:lang w:val="sr-Latn-RS"/>
        </w:rPr>
        <w:t>đ</w:t>
      </w:r>
      <w:r w:rsidRPr="00BB3498">
        <w:rPr>
          <w:rFonts w:cs="Arial"/>
          <w:color w:val="000000"/>
          <w:szCs w:val="22"/>
          <w:lang w:val="sr-Latn-RS"/>
        </w:rPr>
        <w:t>ene štetnosti i opasno</w:t>
      </w:r>
      <w:r w:rsidR="00AE68C6" w:rsidRPr="00BB3498">
        <w:rPr>
          <w:rFonts w:cs="Arial"/>
          <w:color w:val="000000"/>
          <w:szCs w:val="22"/>
          <w:lang w:val="sr-Latn-RS"/>
        </w:rPr>
        <w:t>s</w:t>
      </w:r>
      <w:r w:rsidRPr="00BB3498">
        <w:rPr>
          <w:rFonts w:cs="Arial"/>
          <w:color w:val="000000"/>
          <w:szCs w:val="22"/>
          <w:lang w:val="sr-Latn-RS"/>
        </w:rPr>
        <w:t xml:space="preserve">ti koje mogu ugroziti bezbedan rad i zdravlje radnika i odraziti se negativno na </w:t>
      </w:r>
      <w:r w:rsidR="00DF1A14">
        <w:rPr>
          <w:rFonts w:cs="Arial"/>
          <w:color w:val="000000"/>
          <w:szCs w:val="22"/>
          <w:lang w:val="sr-Latn-RS"/>
        </w:rPr>
        <w:t>životnu</w:t>
      </w:r>
      <w:r w:rsidRPr="00BB3498">
        <w:rPr>
          <w:rFonts w:cs="Arial"/>
          <w:color w:val="000000"/>
          <w:szCs w:val="22"/>
          <w:lang w:val="sr-Latn-RS"/>
        </w:rPr>
        <w:t xml:space="preserve"> sredinu. Svi izvori su prizemnog karaktera sa povremenim dejstvom i ograničenom daljinom rasprostiranja lebdeće frakcije, što podrazumeva zonu uticaja na vazduh radne okoline, a u znatno manjoj meri životne sredine.</w:t>
      </w:r>
      <w:r w:rsidR="00AE68C6" w:rsidRPr="00BB3498">
        <w:rPr>
          <w:rFonts w:cs="Arial"/>
          <w:color w:val="000000"/>
          <w:szCs w:val="22"/>
          <w:lang w:val="sr-Latn-RS"/>
        </w:rPr>
        <w:t xml:space="preserve"> </w:t>
      </w:r>
      <w:r w:rsidRPr="00BB3498">
        <w:rPr>
          <w:rFonts w:cs="Arial"/>
          <w:color w:val="000000"/>
          <w:szCs w:val="22"/>
          <w:lang w:val="sr-Latn-RS"/>
        </w:rPr>
        <w:t xml:space="preserve">U delu mera zaštite definisaće se tehničke mere zaštite kojima će se sprečiti izdvajanje prašine i njeno prisustvo u vazduhu radne, a samim tim i životne sredine. </w:t>
      </w:r>
    </w:p>
    <w:p w14:paraId="4394A8E2" w14:textId="257E7FC2" w:rsidR="00624C29" w:rsidRPr="00BB3498" w:rsidRDefault="00624C29" w:rsidP="00310AF8">
      <w:pPr>
        <w:ind w:firstLine="709"/>
        <w:rPr>
          <w:rFonts w:cs="Arial"/>
          <w:color w:val="000000"/>
          <w:szCs w:val="22"/>
          <w:lang w:val="sr-Latn-RS"/>
        </w:rPr>
      </w:pPr>
      <w:r w:rsidRPr="00BB3498">
        <w:rPr>
          <w:rFonts w:cs="Arial"/>
          <w:color w:val="000000"/>
          <w:szCs w:val="22"/>
          <w:lang w:val="sr-Latn-RS"/>
        </w:rPr>
        <w:t xml:space="preserve">Na svim otvorenim izvorima prašine u tehnološkom procesu primarnog, sekundarnog i tercijalnog drobljenja i sejanja kamenog agregata projektovan je odgovarajući sistem  </w:t>
      </w:r>
      <w:r w:rsidR="0089092C">
        <w:rPr>
          <w:rFonts w:cs="Arial"/>
          <w:color w:val="000000"/>
          <w:szCs w:val="22"/>
          <w:lang w:val="sr-Latn-RS"/>
        </w:rPr>
        <w:t>za otprašivanje</w:t>
      </w:r>
      <w:r w:rsidRPr="00BB3498">
        <w:rPr>
          <w:rFonts w:cs="Arial"/>
          <w:color w:val="000000"/>
          <w:szCs w:val="22"/>
          <w:lang w:val="sr-Latn-RS"/>
        </w:rPr>
        <w:t xml:space="preserve">. Hermetizacija izvora i odsisavanje prašine treba da obezbedi potrebne efekte za sprečavanje izdvajanja prašine u  okolinu. Zadatak  otprašivanja sastoji se u tome da se primenjenim rešenjem spreči širenje prašine od izvora u atmosferu. </w:t>
      </w:r>
      <w:r w:rsidR="00DF1A14" w:rsidRPr="00DF1A14">
        <w:rPr>
          <w:rFonts w:cs="Arial"/>
          <w:color w:val="000000"/>
          <w:szCs w:val="22"/>
          <w:lang w:val="sr-Latn-RS"/>
        </w:rPr>
        <w:t>Obaranje prašine na mestima izvora zaprašivanja, putem rasprskavanja vode u mlaznicama pod pritiskom, ima za cilj dimenzionisanje i izbor mašinske opreme koja će obezbediti da koncentracija prašine u  pogonu koja nastaje pri radu opreme bude u dozvoljenim granicama.</w:t>
      </w:r>
    </w:p>
    <w:p w14:paraId="391FBD79" w14:textId="0E5196AD" w:rsidR="00624C29" w:rsidRPr="00BB3498" w:rsidRDefault="00624C29" w:rsidP="00310AF8">
      <w:pPr>
        <w:autoSpaceDE w:val="0"/>
        <w:autoSpaceDN w:val="0"/>
        <w:adjustRightInd w:val="0"/>
        <w:ind w:firstLine="748"/>
        <w:rPr>
          <w:rFonts w:cs="Arial"/>
          <w:color w:val="000000"/>
          <w:szCs w:val="22"/>
          <w:lang w:val="sr-Latn-RS"/>
        </w:rPr>
      </w:pPr>
      <w:r w:rsidRPr="00BB3498">
        <w:rPr>
          <w:rFonts w:cs="Arial"/>
          <w:color w:val="000000"/>
          <w:szCs w:val="22"/>
          <w:lang w:val="sr-Latn-RS"/>
        </w:rPr>
        <w:t>Koncentracije aerozagađenja, nastale kao posledica  saobraćaja na  tra</w:t>
      </w:r>
      <w:r w:rsidR="00AE68C6" w:rsidRPr="00BB3498">
        <w:rPr>
          <w:rFonts w:cs="Arial"/>
          <w:color w:val="000000"/>
          <w:szCs w:val="22"/>
          <w:lang w:val="sr-Latn-RS"/>
        </w:rPr>
        <w:t>n</w:t>
      </w:r>
      <w:r w:rsidRPr="00BB3498">
        <w:rPr>
          <w:rFonts w:cs="Arial"/>
          <w:color w:val="000000"/>
          <w:szCs w:val="22"/>
          <w:lang w:val="sr-Latn-RS"/>
        </w:rPr>
        <w:t>sportnim putevima će se redovno meriti na mernim tačkama u blizini kamenoloma,</w:t>
      </w:r>
      <w:r w:rsidR="00AE68C6" w:rsidRPr="00BB3498">
        <w:rPr>
          <w:rFonts w:cs="Arial"/>
          <w:color w:val="000000"/>
          <w:szCs w:val="22"/>
          <w:lang w:val="sr-Latn-RS"/>
        </w:rPr>
        <w:t xml:space="preserve"> </w:t>
      </w:r>
      <w:r w:rsidRPr="00BB3498">
        <w:rPr>
          <w:rFonts w:cs="Arial"/>
          <w:color w:val="000000"/>
          <w:szCs w:val="22"/>
          <w:lang w:val="sr-Latn-RS"/>
        </w:rPr>
        <w:t>dok će se smanjenje prašine na transportnim putevima vršiti redovnim prskanjem.</w:t>
      </w:r>
    </w:p>
    <w:p w14:paraId="11B48D7F" w14:textId="77777777" w:rsidR="00624C29" w:rsidRPr="00BB3498" w:rsidRDefault="00624C29" w:rsidP="00310AF8">
      <w:pPr>
        <w:autoSpaceDE w:val="0"/>
        <w:autoSpaceDN w:val="0"/>
        <w:adjustRightInd w:val="0"/>
        <w:ind w:firstLine="748"/>
        <w:rPr>
          <w:rFonts w:cs="Arial"/>
          <w:noProof/>
          <w:color w:val="000000"/>
          <w:szCs w:val="22"/>
          <w:lang w:val="sr-Latn-RS"/>
        </w:rPr>
      </w:pPr>
    </w:p>
    <w:p w14:paraId="56A50000" w14:textId="77777777" w:rsidR="00624C29" w:rsidRPr="00BB3498" w:rsidRDefault="00624C29" w:rsidP="00D368F4">
      <w:pPr>
        <w:autoSpaceDE w:val="0"/>
        <w:autoSpaceDN w:val="0"/>
        <w:adjustRightInd w:val="0"/>
        <w:ind w:left="561" w:firstLine="0"/>
        <w:jc w:val="left"/>
        <w:rPr>
          <w:rFonts w:cs="Arial"/>
          <w:noProof/>
          <w:color w:val="000000"/>
          <w:szCs w:val="22"/>
          <w:lang w:val="sr-Latn-RS"/>
        </w:rPr>
      </w:pPr>
      <w:r w:rsidRPr="00BB3498">
        <w:rPr>
          <w:rFonts w:cs="Arial"/>
          <w:noProof/>
          <w:color w:val="000000"/>
          <w:szCs w:val="22"/>
          <w:lang w:val="sr-Latn-RS"/>
        </w:rPr>
        <w:t>6.3.2. Mere zaštite od štetnih gasova</w:t>
      </w:r>
    </w:p>
    <w:p w14:paraId="12FDE90D" w14:textId="77777777" w:rsidR="00624C29" w:rsidRPr="00BB3498" w:rsidRDefault="00624C29" w:rsidP="00D368F4">
      <w:pPr>
        <w:autoSpaceDE w:val="0"/>
        <w:autoSpaceDN w:val="0"/>
        <w:adjustRightInd w:val="0"/>
        <w:ind w:left="561" w:firstLine="0"/>
        <w:jc w:val="left"/>
        <w:rPr>
          <w:rFonts w:cs="Arial"/>
          <w:noProof/>
          <w:color w:val="000000"/>
          <w:szCs w:val="22"/>
          <w:lang w:val="sr-Latn-RS"/>
        </w:rPr>
      </w:pPr>
    </w:p>
    <w:p w14:paraId="5537497C" w14:textId="5EB67334" w:rsidR="00624C29" w:rsidRPr="00BB3498" w:rsidRDefault="00624C29" w:rsidP="00D368F4">
      <w:pPr>
        <w:ind w:firstLine="709"/>
        <w:rPr>
          <w:rFonts w:cs="Arial"/>
          <w:color w:val="000000"/>
          <w:szCs w:val="22"/>
          <w:lang w:val="sr-Latn-RS"/>
        </w:rPr>
      </w:pPr>
      <w:r w:rsidRPr="00BB3498">
        <w:rPr>
          <w:rFonts w:cs="Arial"/>
          <w:color w:val="000000"/>
          <w:szCs w:val="22"/>
          <w:lang w:val="sr-Latn-RS"/>
        </w:rPr>
        <w:t>Na lokaciji kamenoloma prilikom tehnološkog procesa proizvodnje stvaraju se sledeći gasovi: gasovi nastali pri miniranje stenskih masa i gasovi nastali pri radu mehanizacije na kopu. Pri miniranju stenskih masa na površinskom kopu stvaraju se toksični gasovi kao što su: SO, NO</w:t>
      </w:r>
      <w:r w:rsidRPr="00BB3498">
        <w:rPr>
          <w:rFonts w:cs="Arial"/>
          <w:color w:val="000000"/>
          <w:position w:val="-6"/>
          <w:szCs w:val="22"/>
          <w:vertAlign w:val="subscript"/>
          <w:lang w:val="sr-Latn-RS"/>
        </w:rPr>
        <w:t>2</w:t>
      </w:r>
      <w:r w:rsidRPr="00BB3498">
        <w:rPr>
          <w:rFonts w:cs="Arial"/>
          <w:color w:val="000000"/>
          <w:szCs w:val="22"/>
          <w:lang w:val="sr-Latn-RS"/>
        </w:rPr>
        <w:t>, SO</w:t>
      </w:r>
      <w:r w:rsidRPr="00BB3498">
        <w:rPr>
          <w:rFonts w:cs="Arial"/>
          <w:color w:val="000000"/>
          <w:position w:val="-6"/>
          <w:szCs w:val="22"/>
          <w:vertAlign w:val="subscript"/>
          <w:lang w:val="sr-Latn-RS"/>
        </w:rPr>
        <w:t>2</w:t>
      </w:r>
      <w:r w:rsidRPr="00BB3498">
        <w:rPr>
          <w:rFonts w:cs="Arial"/>
          <w:color w:val="000000"/>
          <w:szCs w:val="22"/>
          <w:lang w:val="sr-Latn-RS"/>
        </w:rPr>
        <w:t xml:space="preserve"> i drugi zavisno od uslova miniranja. Koncentracije aerozagađenja, nastale kao posledica miniranje stenskih masa i rada mehanizacije će se redovno meriti na mernim tačkama u blizini kamenoloma. Ova ispitanja će obuhvatiti mernje emisije praškastih materija, imisije ident</w:t>
      </w:r>
      <w:r w:rsidR="00AE68C6" w:rsidRPr="00BB3498">
        <w:rPr>
          <w:rFonts w:cs="Arial"/>
          <w:color w:val="000000"/>
          <w:szCs w:val="22"/>
          <w:lang w:val="sr-Latn-RS"/>
        </w:rPr>
        <w:t>i</w:t>
      </w:r>
      <w:r w:rsidRPr="00BB3498">
        <w:rPr>
          <w:rFonts w:cs="Arial"/>
          <w:color w:val="000000"/>
          <w:szCs w:val="22"/>
          <w:lang w:val="sr-Latn-RS"/>
        </w:rPr>
        <w:t>fikovanih gasovitih polutanata i određene sadržaje i količine talož</w:t>
      </w:r>
      <w:r w:rsidR="00AE68C6" w:rsidRPr="00BB3498">
        <w:rPr>
          <w:rFonts w:cs="Arial"/>
          <w:color w:val="000000"/>
          <w:szCs w:val="22"/>
          <w:lang w:val="sr-Latn-RS"/>
        </w:rPr>
        <w:t>n</w:t>
      </w:r>
      <w:r w:rsidRPr="00BB3498">
        <w:rPr>
          <w:rFonts w:cs="Arial"/>
          <w:color w:val="000000"/>
          <w:szCs w:val="22"/>
          <w:lang w:val="sr-Latn-RS"/>
        </w:rPr>
        <w:t xml:space="preserve">ih materija. </w:t>
      </w:r>
    </w:p>
    <w:p w14:paraId="450B0DF6" w14:textId="77777777" w:rsidR="00624C29" w:rsidRPr="00BB3498" w:rsidRDefault="00624C29" w:rsidP="00D368F4">
      <w:pPr>
        <w:autoSpaceDE w:val="0"/>
        <w:autoSpaceDN w:val="0"/>
        <w:adjustRightInd w:val="0"/>
        <w:ind w:left="561" w:firstLine="0"/>
        <w:jc w:val="left"/>
        <w:rPr>
          <w:rFonts w:cs="Arial"/>
          <w:noProof/>
          <w:color w:val="000000"/>
          <w:szCs w:val="22"/>
          <w:lang w:val="sr-Latn-RS"/>
        </w:rPr>
      </w:pPr>
    </w:p>
    <w:p w14:paraId="54237021" w14:textId="77777777" w:rsidR="00624C29" w:rsidRPr="00BB3498" w:rsidRDefault="00624C29" w:rsidP="00310AF8">
      <w:pPr>
        <w:autoSpaceDE w:val="0"/>
        <w:autoSpaceDN w:val="0"/>
        <w:adjustRightInd w:val="0"/>
        <w:ind w:firstLine="709"/>
        <w:jc w:val="left"/>
        <w:rPr>
          <w:rFonts w:cs="Arial"/>
          <w:noProof/>
          <w:color w:val="000000"/>
          <w:szCs w:val="22"/>
          <w:lang w:val="sr-Latn-RS"/>
        </w:rPr>
      </w:pPr>
      <w:r w:rsidRPr="00BB3498">
        <w:rPr>
          <w:rFonts w:cs="Arial"/>
          <w:noProof/>
          <w:color w:val="000000"/>
          <w:szCs w:val="22"/>
          <w:lang w:val="sr-Latn-RS"/>
        </w:rPr>
        <w:t>6.3.3. Mere zaštite od buke i vibracije</w:t>
      </w:r>
    </w:p>
    <w:p w14:paraId="6E91930D" w14:textId="77777777" w:rsidR="00624C29" w:rsidRPr="00BB3498" w:rsidRDefault="00624C29" w:rsidP="00D368F4">
      <w:pPr>
        <w:autoSpaceDE w:val="0"/>
        <w:autoSpaceDN w:val="0"/>
        <w:adjustRightInd w:val="0"/>
        <w:ind w:left="561" w:firstLine="0"/>
        <w:jc w:val="left"/>
        <w:rPr>
          <w:rFonts w:cs="Arial"/>
          <w:noProof/>
          <w:color w:val="000000"/>
          <w:szCs w:val="22"/>
          <w:lang w:val="sr-Latn-RS"/>
        </w:rPr>
      </w:pPr>
    </w:p>
    <w:p w14:paraId="61C35D98" w14:textId="170BA3AE" w:rsidR="00624C29" w:rsidRPr="00BB3498" w:rsidRDefault="00624C29" w:rsidP="00310AF8">
      <w:pPr>
        <w:ind w:firstLine="709"/>
        <w:rPr>
          <w:rFonts w:cs="Arial"/>
          <w:color w:val="000000"/>
          <w:szCs w:val="22"/>
          <w:lang w:val="sr-Latn-RS"/>
        </w:rPr>
      </w:pPr>
      <w:r w:rsidRPr="00BB3498">
        <w:rPr>
          <w:rFonts w:cs="Arial"/>
          <w:color w:val="000000"/>
          <w:szCs w:val="22"/>
          <w:lang w:val="sr-Latn-RS"/>
        </w:rPr>
        <w:t>Površinski kop nalazi se na udaljenosti preko 1 km m od naseljene zone, dok su objekti pripreme udaljeni svega 200-</w:t>
      </w:r>
      <w:r w:rsidR="00310AF8">
        <w:rPr>
          <w:rFonts w:cs="Arial"/>
          <w:color w:val="000000"/>
          <w:szCs w:val="22"/>
          <w:lang w:val="sr-Latn-RS"/>
        </w:rPr>
        <w:t>5</w:t>
      </w:r>
      <w:r w:rsidRPr="00BB3498">
        <w:rPr>
          <w:rFonts w:cs="Arial"/>
          <w:color w:val="000000"/>
          <w:szCs w:val="22"/>
          <w:lang w:val="sr-Latn-RS"/>
        </w:rPr>
        <w:t>00 m od najbližeg domaćinst</w:t>
      </w:r>
      <w:r w:rsidR="00AE68C6" w:rsidRPr="00BB3498">
        <w:rPr>
          <w:rFonts w:cs="Arial"/>
          <w:color w:val="000000"/>
          <w:szCs w:val="22"/>
          <w:lang w:val="sr-Latn-RS"/>
        </w:rPr>
        <w:t>v</w:t>
      </w:r>
      <w:r w:rsidRPr="00BB3498">
        <w:rPr>
          <w:rFonts w:cs="Arial"/>
          <w:color w:val="000000"/>
          <w:szCs w:val="22"/>
          <w:lang w:val="sr-Latn-RS"/>
        </w:rPr>
        <w:t xml:space="preserve">a. Kako je domen rasprostiranja buke ograničen, a s obzirom na udaljenost individualnih domaćinstava, problem uticaja buke na urbanu zonu postoji u noćnom režimu rada. Prema tome, obzirom na nedovoljno veliku udaljenost </w:t>
      </w:r>
      <w:r w:rsidRPr="00BB3498">
        <w:rPr>
          <w:rFonts w:cs="Arial"/>
          <w:color w:val="000000"/>
          <w:szCs w:val="22"/>
          <w:lang w:val="sr-Latn-RS"/>
        </w:rPr>
        <w:lastRenderedPageBreak/>
        <w:t>naseljenog područja od izvora buke potrebno je postaviti prirodne barijere u okruženju drobiličnog postrojenja kako bi se ublažio nivo buke i ispunio uslov u pogledu zaštite životne sredine.</w:t>
      </w:r>
    </w:p>
    <w:p w14:paraId="25E7659A" w14:textId="77777777" w:rsidR="00624C29" w:rsidRPr="00BB3498" w:rsidRDefault="00624C29" w:rsidP="00D368F4">
      <w:pPr>
        <w:tabs>
          <w:tab w:val="left" w:pos="567"/>
          <w:tab w:val="left" w:pos="993"/>
        </w:tabs>
        <w:ind w:firstLine="0"/>
        <w:jc w:val="left"/>
        <w:rPr>
          <w:rFonts w:cs="Arial"/>
          <w:color w:val="000000"/>
          <w:szCs w:val="22"/>
          <w:lang w:val="sr-Latn-RS"/>
        </w:rPr>
      </w:pPr>
    </w:p>
    <w:p w14:paraId="39317F2A" w14:textId="77777777" w:rsidR="00624C29" w:rsidRPr="00BB3498" w:rsidRDefault="00624C29" w:rsidP="009237F5">
      <w:pPr>
        <w:autoSpaceDE w:val="0"/>
        <w:autoSpaceDN w:val="0"/>
        <w:adjustRightInd w:val="0"/>
        <w:ind w:firstLine="709"/>
        <w:jc w:val="left"/>
        <w:rPr>
          <w:rFonts w:cs="Arial"/>
          <w:noProof/>
          <w:szCs w:val="22"/>
          <w:lang w:val="sr-Latn-RS"/>
        </w:rPr>
      </w:pPr>
      <w:r w:rsidRPr="00BB3498">
        <w:rPr>
          <w:rFonts w:cs="Arial"/>
          <w:noProof/>
          <w:szCs w:val="22"/>
          <w:lang w:val="sr-Latn-RS"/>
        </w:rPr>
        <w:t>6.3.4. Mere zaštite zemljišta- rekultivacija kao osnovna mera</w:t>
      </w:r>
    </w:p>
    <w:p w14:paraId="3AE84D44" w14:textId="77777777" w:rsidR="00624C29" w:rsidRPr="00BB3498" w:rsidRDefault="00624C29" w:rsidP="00D368F4">
      <w:pPr>
        <w:tabs>
          <w:tab w:val="left" w:pos="567"/>
          <w:tab w:val="left" w:pos="993"/>
        </w:tabs>
        <w:ind w:firstLine="0"/>
        <w:jc w:val="left"/>
        <w:rPr>
          <w:rFonts w:cs="Arial"/>
          <w:szCs w:val="22"/>
          <w:lang w:val="sr-Latn-RS"/>
        </w:rPr>
      </w:pPr>
    </w:p>
    <w:p w14:paraId="7CE90FD4" w14:textId="47F4BAFF" w:rsidR="00624C29" w:rsidRPr="00BB3498" w:rsidRDefault="00310AF8" w:rsidP="00310AF8">
      <w:pPr>
        <w:tabs>
          <w:tab w:val="left" w:pos="0"/>
        </w:tabs>
        <w:ind w:firstLine="0"/>
        <w:rPr>
          <w:rFonts w:cs="Arial"/>
          <w:noProof/>
          <w:color w:val="000000"/>
          <w:szCs w:val="22"/>
          <w:lang w:val="sr-Latn-RS"/>
        </w:rPr>
      </w:pPr>
      <w:r>
        <w:rPr>
          <w:rFonts w:cs="Arial"/>
          <w:color w:val="000000"/>
          <w:szCs w:val="22"/>
          <w:lang w:val="sr-Latn-RS"/>
        </w:rPr>
        <w:tab/>
      </w:r>
      <w:r w:rsidR="00624C29" w:rsidRPr="00BB3498">
        <w:rPr>
          <w:rFonts w:cs="Arial"/>
          <w:color w:val="000000"/>
          <w:szCs w:val="22"/>
          <w:lang w:val="sr-Latn-RS"/>
        </w:rPr>
        <w:t xml:space="preserve">Na </w:t>
      </w:r>
      <w:r w:rsidR="00624C29" w:rsidRPr="00BB3498">
        <w:rPr>
          <w:rFonts w:cs="Arial"/>
          <w:noProof/>
          <w:color w:val="000000"/>
          <w:szCs w:val="22"/>
          <w:lang w:val="sr-Latn-RS"/>
        </w:rPr>
        <w:t>površinskom kopu „Kriveljski kamen“ neophodno je po završetku eksploataci</w:t>
      </w:r>
      <w:r>
        <w:rPr>
          <w:rFonts w:cs="Arial"/>
          <w:noProof/>
          <w:color w:val="000000"/>
          <w:szCs w:val="22"/>
          <w:lang w:val="sr-Latn-RS"/>
        </w:rPr>
        <w:t>j</w:t>
      </w:r>
      <w:r w:rsidR="00624C29" w:rsidRPr="00BB3498">
        <w:rPr>
          <w:rFonts w:cs="Arial"/>
          <w:noProof/>
          <w:color w:val="000000"/>
          <w:szCs w:val="22"/>
          <w:lang w:val="sr-Latn-RS"/>
        </w:rPr>
        <w:t>e izvršiti rekultivaciju terena koji je degradiran rudarskim radovima. Rekultivacija po svojoj strukturi sastoji se iz dva osnovna dela i to:</w:t>
      </w:r>
    </w:p>
    <w:p w14:paraId="141127F6" w14:textId="77777777" w:rsidR="00624C29" w:rsidRPr="00BB3498" w:rsidRDefault="00624C29" w:rsidP="00310AF8">
      <w:pPr>
        <w:numPr>
          <w:ilvl w:val="0"/>
          <w:numId w:val="7"/>
        </w:numPr>
        <w:tabs>
          <w:tab w:val="left" w:pos="0"/>
        </w:tabs>
        <w:rPr>
          <w:rFonts w:cs="Arial"/>
          <w:color w:val="000000"/>
          <w:szCs w:val="22"/>
          <w:lang w:val="sr-Latn-RS"/>
        </w:rPr>
      </w:pPr>
      <w:r w:rsidRPr="00BB3498">
        <w:rPr>
          <w:rFonts w:cs="Arial"/>
          <w:color w:val="000000"/>
          <w:szCs w:val="22"/>
          <w:lang w:val="sr-Latn-RS"/>
        </w:rPr>
        <w:t xml:space="preserve">Tehničke rekultivacije i </w:t>
      </w:r>
    </w:p>
    <w:p w14:paraId="7136CA3A" w14:textId="77777777" w:rsidR="00624C29" w:rsidRPr="00BB3498" w:rsidRDefault="00624C29" w:rsidP="00310AF8">
      <w:pPr>
        <w:numPr>
          <w:ilvl w:val="0"/>
          <w:numId w:val="7"/>
        </w:numPr>
        <w:tabs>
          <w:tab w:val="left" w:pos="0"/>
        </w:tabs>
        <w:rPr>
          <w:rFonts w:cs="Arial"/>
          <w:color w:val="000000"/>
          <w:szCs w:val="22"/>
          <w:lang w:val="sr-Latn-RS"/>
        </w:rPr>
      </w:pPr>
      <w:r w:rsidRPr="00BB3498">
        <w:rPr>
          <w:rFonts w:cs="Arial"/>
          <w:color w:val="000000"/>
          <w:szCs w:val="22"/>
          <w:lang w:val="sr-Latn-RS"/>
        </w:rPr>
        <w:t>Biološke rekultivacije.</w:t>
      </w:r>
    </w:p>
    <w:p w14:paraId="5DF9064F" w14:textId="77777777" w:rsidR="00624C29" w:rsidRPr="00BB3498" w:rsidRDefault="00624C29" w:rsidP="00D368F4">
      <w:pPr>
        <w:tabs>
          <w:tab w:val="left" w:pos="0"/>
        </w:tabs>
        <w:ind w:left="1295" w:firstLine="0"/>
        <w:jc w:val="left"/>
        <w:rPr>
          <w:rFonts w:cs="Arial"/>
          <w:color w:val="000000"/>
          <w:szCs w:val="22"/>
          <w:lang w:val="sr-Latn-RS"/>
        </w:rPr>
      </w:pPr>
    </w:p>
    <w:p w14:paraId="3B498D7E" w14:textId="13703B18" w:rsidR="00624C29" w:rsidRPr="00BB3498" w:rsidRDefault="00310AF8" w:rsidP="009237F5">
      <w:pPr>
        <w:tabs>
          <w:tab w:val="left" w:pos="0"/>
        </w:tabs>
        <w:ind w:firstLine="0"/>
        <w:rPr>
          <w:rFonts w:cs="Arial"/>
          <w:color w:val="000000"/>
          <w:szCs w:val="22"/>
          <w:lang w:val="sr-Latn-RS"/>
        </w:rPr>
      </w:pPr>
      <w:r>
        <w:rPr>
          <w:rFonts w:cs="Arial"/>
          <w:b/>
          <w:color w:val="000000"/>
          <w:szCs w:val="22"/>
          <w:lang w:val="sr-Latn-RS"/>
        </w:rPr>
        <w:tab/>
      </w:r>
      <w:r w:rsidR="00624C29" w:rsidRPr="00BB3498">
        <w:rPr>
          <w:rFonts w:cs="Arial"/>
          <w:b/>
          <w:color w:val="000000"/>
          <w:szCs w:val="22"/>
          <w:lang w:val="sr-Latn-RS"/>
        </w:rPr>
        <w:t xml:space="preserve">Tehnička rekultivacija </w:t>
      </w:r>
      <w:r w:rsidR="00624C29" w:rsidRPr="00BB3498">
        <w:rPr>
          <w:rFonts w:cs="Arial"/>
          <w:color w:val="000000"/>
          <w:szCs w:val="22"/>
          <w:lang w:val="sr-Latn-RS"/>
        </w:rPr>
        <w:t>prestavlja fizičko oblikovanje terena degradiranog  rudarskim radovima kao pripremu za biološku rekultivaciju.</w:t>
      </w:r>
      <w:r>
        <w:rPr>
          <w:rFonts w:cs="Arial"/>
          <w:color w:val="000000"/>
          <w:szCs w:val="22"/>
          <w:lang w:val="sr-Latn-RS"/>
        </w:rPr>
        <w:t xml:space="preserve"> </w:t>
      </w:r>
      <w:r w:rsidR="00624C29" w:rsidRPr="00BB3498">
        <w:rPr>
          <w:rFonts w:cs="Arial"/>
          <w:color w:val="000000"/>
          <w:szCs w:val="22"/>
          <w:lang w:val="sr-Latn-RS"/>
        </w:rPr>
        <w:t>Pri tome nameće se kao potreba da se obezbedi uklapanje površinskog kopa i odlagališta u okruženje.</w:t>
      </w:r>
      <w:r w:rsidR="00AE68C6" w:rsidRPr="00BB3498">
        <w:rPr>
          <w:rFonts w:cs="Arial"/>
          <w:color w:val="000000"/>
          <w:szCs w:val="22"/>
          <w:lang w:val="sr-Latn-RS"/>
        </w:rPr>
        <w:t xml:space="preserve"> </w:t>
      </w:r>
      <w:r w:rsidR="00624C29" w:rsidRPr="00BB3498">
        <w:rPr>
          <w:rFonts w:cs="Arial"/>
          <w:color w:val="000000"/>
          <w:szCs w:val="22"/>
          <w:lang w:val="sr-Latn-RS"/>
        </w:rPr>
        <w:t>Ovo je naročito istaknuto kod formiranja unutrašnjeg i spoljašnjeg odlagališta.</w:t>
      </w:r>
    </w:p>
    <w:p w14:paraId="0FC5ECAC" w14:textId="6726347A" w:rsidR="00624C29" w:rsidRPr="00BB3498" w:rsidRDefault="009237F5" w:rsidP="009237F5">
      <w:pPr>
        <w:tabs>
          <w:tab w:val="left" w:pos="0"/>
        </w:tabs>
        <w:ind w:firstLine="0"/>
        <w:rPr>
          <w:rFonts w:cs="Arial"/>
          <w:color w:val="000000"/>
          <w:szCs w:val="22"/>
          <w:lang w:val="sr-Latn-RS"/>
        </w:rPr>
      </w:pPr>
      <w:r>
        <w:rPr>
          <w:rFonts w:cs="Arial"/>
          <w:color w:val="000000"/>
          <w:szCs w:val="22"/>
          <w:lang w:val="sr-Latn-RS"/>
        </w:rPr>
        <w:tab/>
      </w:r>
      <w:r w:rsidR="00624C29" w:rsidRPr="00BB3498">
        <w:rPr>
          <w:rFonts w:cs="Arial"/>
          <w:color w:val="000000"/>
          <w:szCs w:val="22"/>
          <w:lang w:val="sr-Latn-RS"/>
        </w:rPr>
        <w:t>Mere tehničke rekultivacije prostora površinskg kopa će se sprovoditi u toku same eksplo</w:t>
      </w:r>
      <w:r w:rsidR="00AE68C6" w:rsidRPr="00BB3498">
        <w:rPr>
          <w:rFonts w:cs="Arial"/>
          <w:color w:val="000000"/>
          <w:szCs w:val="22"/>
          <w:lang w:val="sr-Latn-RS"/>
        </w:rPr>
        <w:t>a</w:t>
      </w:r>
      <w:r w:rsidR="00624C29" w:rsidRPr="00BB3498">
        <w:rPr>
          <w:rFonts w:cs="Arial"/>
          <w:color w:val="000000"/>
          <w:szCs w:val="22"/>
          <w:lang w:val="sr-Latn-RS"/>
        </w:rPr>
        <w:t>tacije, pri čemu su definisane tri zone:</w:t>
      </w:r>
    </w:p>
    <w:p w14:paraId="37154A6B" w14:textId="77777777" w:rsidR="00624C29" w:rsidRPr="00BB3498" w:rsidRDefault="00624C29" w:rsidP="009237F5">
      <w:pPr>
        <w:numPr>
          <w:ilvl w:val="0"/>
          <w:numId w:val="8"/>
        </w:numPr>
        <w:tabs>
          <w:tab w:val="left" w:pos="0"/>
        </w:tabs>
        <w:rPr>
          <w:rFonts w:cs="Arial"/>
          <w:color w:val="000000"/>
          <w:szCs w:val="22"/>
          <w:lang w:val="sr-Latn-RS"/>
        </w:rPr>
      </w:pPr>
      <w:r w:rsidRPr="00BB3498">
        <w:rPr>
          <w:rFonts w:cs="Arial"/>
          <w:color w:val="000000"/>
          <w:szCs w:val="22"/>
          <w:lang w:val="sr-Latn-RS"/>
        </w:rPr>
        <w:t>Zona nagnutih površina,</w:t>
      </w:r>
    </w:p>
    <w:p w14:paraId="46D4ACBC" w14:textId="77777777" w:rsidR="00624C29" w:rsidRPr="00BB3498" w:rsidRDefault="00624C29" w:rsidP="009237F5">
      <w:pPr>
        <w:numPr>
          <w:ilvl w:val="0"/>
          <w:numId w:val="8"/>
        </w:numPr>
        <w:tabs>
          <w:tab w:val="left" w:pos="0"/>
        </w:tabs>
        <w:rPr>
          <w:rFonts w:cs="Arial"/>
          <w:color w:val="000000"/>
          <w:szCs w:val="22"/>
          <w:lang w:val="sr-Latn-RS"/>
        </w:rPr>
      </w:pPr>
      <w:r w:rsidRPr="00BB3498">
        <w:rPr>
          <w:rFonts w:cs="Arial"/>
          <w:color w:val="000000"/>
          <w:szCs w:val="22"/>
          <w:lang w:val="sr-Latn-RS"/>
        </w:rPr>
        <w:t>Zona blaže nagnutih površina,</w:t>
      </w:r>
    </w:p>
    <w:p w14:paraId="67F3752C" w14:textId="5DE06790" w:rsidR="00624C29" w:rsidRPr="00BB3498" w:rsidRDefault="00624C29" w:rsidP="009237F5">
      <w:pPr>
        <w:numPr>
          <w:ilvl w:val="0"/>
          <w:numId w:val="8"/>
        </w:numPr>
        <w:tabs>
          <w:tab w:val="left" w:pos="0"/>
        </w:tabs>
        <w:rPr>
          <w:rFonts w:cs="Arial"/>
          <w:color w:val="000000"/>
          <w:szCs w:val="22"/>
          <w:lang w:val="sr-Latn-RS"/>
        </w:rPr>
      </w:pPr>
      <w:r w:rsidRPr="00BB3498">
        <w:rPr>
          <w:rFonts w:cs="Arial"/>
          <w:color w:val="000000"/>
          <w:szCs w:val="22"/>
          <w:lang w:val="sr-Latn-RS"/>
        </w:rPr>
        <w:t>Zona horizontalnih i bl</w:t>
      </w:r>
      <w:r w:rsidR="00AE68C6" w:rsidRPr="00BB3498">
        <w:rPr>
          <w:rFonts w:cs="Arial"/>
          <w:color w:val="000000"/>
          <w:szCs w:val="22"/>
          <w:lang w:val="sr-Latn-RS"/>
        </w:rPr>
        <w:t>a</w:t>
      </w:r>
      <w:r w:rsidRPr="00BB3498">
        <w:rPr>
          <w:rFonts w:cs="Arial"/>
          <w:color w:val="000000"/>
          <w:szCs w:val="22"/>
          <w:lang w:val="sr-Latn-RS"/>
        </w:rPr>
        <w:t>go nagnutih površina.</w:t>
      </w:r>
    </w:p>
    <w:p w14:paraId="01E300C4" w14:textId="3FB81C43" w:rsidR="00624C29" w:rsidRPr="00BB3498" w:rsidRDefault="009237F5" w:rsidP="009237F5">
      <w:pPr>
        <w:tabs>
          <w:tab w:val="left" w:pos="0"/>
        </w:tabs>
        <w:ind w:firstLine="0"/>
        <w:rPr>
          <w:rFonts w:cs="Arial"/>
          <w:color w:val="000000"/>
          <w:szCs w:val="22"/>
          <w:lang w:val="sr-Latn-RS"/>
        </w:rPr>
      </w:pPr>
      <w:r>
        <w:rPr>
          <w:rFonts w:cs="Arial"/>
          <w:color w:val="000000"/>
          <w:szCs w:val="22"/>
          <w:lang w:val="sr-Latn-RS"/>
        </w:rPr>
        <w:tab/>
      </w:r>
      <w:r w:rsidR="00624C29" w:rsidRPr="00BB3498">
        <w:rPr>
          <w:rFonts w:cs="Arial"/>
          <w:color w:val="000000"/>
          <w:szCs w:val="22"/>
          <w:lang w:val="sr-Latn-RS"/>
        </w:rPr>
        <w:t>Zona nagnutih površina obuhvata površinu završne kosine pov</w:t>
      </w:r>
      <w:r w:rsidR="00AE68C6" w:rsidRPr="00BB3498">
        <w:rPr>
          <w:rFonts w:cs="Arial"/>
          <w:color w:val="000000"/>
          <w:szCs w:val="22"/>
          <w:lang w:val="sr-Latn-RS"/>
        </w:rPr>
        <w:t>r</w:t>
      </w:r>
      <w:r w:rsidR="00624C29" w:rsidRPr="00BB3498">
        <w:rPr>
          <w:rFonts w:cs="Arial"/>
          <w:color w:val="000000"/>
          <w:szCs w:val="22"/>
          <w:lang w:val="sr-Latn-RS"/>
        </w:rPr>
        <w:t>šinskog kopa, odnosno sistema etaža u završnoj kosini.</w:t>
      </w:r>
    </w:p>
    <w:p w14:paraId="7CA10244" w14:textId="15211E6B" w:rsidR="00624C29" w:rsidRPr="00BB3498" w:rsidRDefault="009237F5" w:rsidP="009237F5">
      <w:pPr>
        <w:tabs>
          <w:tab w:val="left" w:pos="0"/>
        </w:tabs>
        <w:ind w:firstLine="0"/>
        <w:rPr>
          <w:rFonts w:cs="Arial"/>
          <w:color w:val="000000"/>
          <w:szCs w:val="22"/>
          <w:lang w:val="sr-Latn-RS"/>
        </w:rPr>
      </w:pPr>
      <w:r>
        <w:rPr>
          <w:rFonts w:cs="Arial"/>
          <w:color w:val="000000"/>
          <w:szCs w:val="22"/>
          <w:lang w:val="sr-Latn-RS"/>
        </w:rPr>
        <w:tab/>
      </w:r>
      <w:r w:rsidR="00624C29" w:rsidRPr="00BB3498">
        <w:rPr>
          <w:rFonts w:cs="Arial"/>
          <w:color w:val="000000"/>
          <w:szCs w:val="22"/>
          <w:lang w:val="sr-Latn-RS"/>
        </w:rPr>
        <w:t xml:space="preserve">Zona blaže nagnutih površina obuhvata povšinu završnih kosina odlagališta. </w:t>
      </w:r>
    </w:p>
    <w:p w14:paraId="47E0EB35" w14:textId="3298ADD0" w:rsidR="00624C29" w:rsidRPr="00BB3498" w:rsidRDefault="009237F5" w:rsidP="009237F5">
      <w:pPr>
        <w:tabs>
          <w:tab w:val="left" w:pos="0"/>
        </w:tabs>
        <w:ind w:firstLine="0"/>
        <w:rPr>
          <w:rFonts w:cs="Arial"/>
          <w:color w:val="000000"/>
          <w:szCs w:val="22"/>
          <w:lang w:val="sr-Latn-RS"/>
        </w:rPr>
      </w:pPr>
      <w:r>
        <w:rPr>
          <w:rFonts w:cs="Arial"/>
          <w:color w:val="000000"/>
          <w:szCs w:val="22"/>
          <w:lang w:val="sr-Latn-RS"/>
        </w:rPr>
        <w:tab/>
      </w:r>
      <w:r w:rsidR="00624C29" w:rsidRPr="00BB3498">
        <w:rPr>
          <w:rFonts w:cs="Arial"/>
          <w:color w:val="000000"/>
          <w:szCs w:val="22"/>
          <w:lang w:val="sr-Latn-RS"/>
        </w:rPr>
        <w:t>Zona horizontalnih i bl</w:t>
      </w:r>
      <w:r w:rsidR="00AE68C6" w:rsidRPr="00BB3498">
        <w:rPr>
          <w:rFonts w:cs="Arial"/>
          <w:color w:val="000000"/>
          <w:szCs w:val="22"/>
          <w:lang w:val="sr-Latn-RS"/>
        </w:rPr>
        <w:t>a</w:t>
      </w:r>
      <w:r w:rsidR="00624C29" w:rsidRPr="00BB3498">
        <w:rPr>
          <w:rFonts w:cs="Arial"/>
          <w:color w:val="000000"/>
          <w:szCs w:val="22"/>
          <w:lang w:val="sr-Latn-RS"/>
        </w:rPr>
        <w:t>go nagnutih površina obuhvata površinu platoa na vrhu odlagališta, kao i podinu površinskog kopa, odnosno deo koji se nalazi između završne kosine površinskog kopa i završne kosine unutrašnjeg odlagališta.</w:t>
      </w:r>
    </w:p>
    <w:p w14:paraId="1AAC2E71" w14:textId="2650CE38" w:rsidR="00624C29" w:rsidRPr="00BB3498" w:rsidRDefault="009237F5" w:rsidP="009237F5">
      <w:pPr>
        <w:tabs>
          <w:tab w:val="left" w:pos="0"/>
        </w:tabs>
        <w:ind w:firstLine="0"/>
        <w:rPr>
          <w:rFonts w:cs="Arial"/>
          <w:color w:val="000000"/>
          <w:szCs w:val="22"/>
          <w:lang w:val="sr-Latn-RS"/>
        </w:rPr>
      </w:pPr>
      <w:r>
        <w:rPr>
          <w:rFonts w:cs="Arial"/>
          <w:color w:val="000000"/>
          <w:szCs w:val="22"/>
          <w:lang w:val="sr-Latn-RS"/>
        </w:rPr>
        <w:tab/>
      </w:r>
      <w:r w:rsidR="00624C29" w:rsidRPr="00BB3498">
        <w:rPr>
          <w:rFonts w:cs="Arial"/>
          <w:color w:val="000000"/>
          <w:szCs w:val="22"/>
          <w:lang w:val="sr-Latn-RS"/>
        </w:rPr>
        <w:t>Sa završetkom radova, tj. Sa dostizanjem završne konture površinskog kopa staraju se uslovi za sprovođenje mera tehničke rekultivacije u zoni nagnutih površina. Ova zona obuhvata završnu kosinu površinskog kopa. Mere tehničke rekultivacije podrazumevaju obaranje kosina i smanjenje generalnog ugla nagiba površinskog kopa.</w:t>
      </w:r>
    </w:p>
    <w:p w14:paraId="5A7E64E3" w14:textId="77777777" w:rsidR="00624C29" w:rsidRPr="00BB3498" w:rsidRDefault="00624C29" w:rsidP="00D368F4">
      <w:pPr>
        <w:tabs>
          <w:tab w:val="left" w:pos="0"/>
        </w:tabs>
        <w:ind w:firstLine="935"/>
        <w:jc w:val="left"/>
        <w:rPr>
          <w:rFonts w:cs="Arial"/>
          <w:color w:val="000000"/>
          <w:szCs w:val="22"/>
          <w:lang w:val="sr-Latn-RS"/>
        </w:rPr>
      </w:pPr>
    </w:p>
    <w:p w14:paraId="3DF14F60" w14:textId="10D28BCE" w:rsidR="00624C29" w:rsidRPr="00BB3498" w:rsidRDefault="009237F5" w:rsidP="009237F5">
      <w:pPr>
        <w:tabs>
          <w:tab w:val="left" w:pos="0"/>
        </w:tabs>
        <w:ind w:firstLine="0"/>
        <w:rPr>
          <w:rFonts w:cs="Arial"/>
          <w:color w:val="000000"/>
          <w:szCs w:val="22"/>
          <w:lang w:val="sr-Latn-RS"/>
        </w:rPr>
      </w:pPr>
      <w:r>
        <w:rPr>
          <w:rFonts w:cs="Arial"/>
          <w:b/>
          <w:color w:val="000000"/>
          <w:szCs w:val="22"/>
          <w:lang w:val="sr-Latn-RS"/>
        </w:rPr>
        <w:tab/>
      </w:r>
      <w:r w:rsidR="00624C29" w:rsidRPr="00BB3498">
        <w:rPr>
          <w:rFonts w:cs="Arial"/>
          <w:b/>
          <w:color w:val="000000"/>
          <w:szCs w:val="22"/>
          <w:lang w:val="sr-Latn-RS"/>
        </w:rPr>
        <w:t xml:space="preserve">Biološka rekultivacija </w:t>
      </w:r>
      <w:r w:rsidR="00624C29" w:rsidRPr="00BB3498">
        <w:rPr>
          <w:rFonts w:cs="Arial"/>
          <w:color w:val="000000"/>
          <w:szCs w:val="22"/>
          <w:lang w:val="sr-Latn-RS"/>
        </w:rPr>
        <w:t xml:space="preserve">predstavlja drugu fazu rekultivacije i prevođenje kulturi prethodno oblikovanog terena. To se realizuje agrotehničkim merama poznavanjem agropedoloških karakteristika terena, da bi se dobio površinski sloj humusnog pokrivača za uzgoj određenih kultura. </w:t>
      </w:r>
      <w:r>
        <w:rPr>
          <w:rFonts w:cs="Arial"/>
          <w:color w:val="000000"/>
          <w:szCs w:val="22"/>
          <w:lang w:val="sr-Latn-RS"/>
        </w:rPr>
        <w:t>Mere rekultivacije sprovešće se tek po završetku eksploatacije.</w:t>
      </w:r>
    </w:p>
    <w:p w14:paraId="6D7EF9D4" w14:textId="77777777" w:rsidR="00624C29" w:rsidRPr="00BB3498" w:rsidRDefault="00624C29" w:rsidP="00D368F4">
      <w:pPr>
        <w:autoSpaceDE w:val="0"/>
        <w:autoSpaceDN w:val="0"/>
        <w:adjustRightInd w:val="0"/>
        <w:ind w:left="561" w:firstLine="0"/>
        <w:jc w:val="left"/>
        <w:rPr>
          <w:rFonts w:cs="Arial"/>
          <w:noProof/>
          <w:color w:val="000000"/>
          <w:szCs w:val="22"/>
          <w:lang w:val="sr-Latn-RS"/>
        </w:rPr>
      </w:pPr>
    </w:p>
    <w:p w14:paraId="3B431FB2" w14:textId="77777777" w:rsidR="00624C29" w:rsidRPr="00BB3498" w:rsidRDefault="00624C29" w:rsidP="00D368F4">
      <w:pPr>
        <w:autoSpaceDE w:val="0"/>
        <w:autoSpaceDN w:val="0"/>
        <w:adjustRightInd w:val="0"/>
        <w:ind w:left="561" w:firstLine="0"/>
        <w:jc w:val="left"/>
        <w:rPr>
          <w:rFonts w:cs="Arial"/>
          <w:noProof/>
          <w:color w:val="000000"/>
          <w:szCs w:val="22"/>
          <w:lang w:val="sr-Latn-RS"/>
        </w:rPr>
      </w:pPr>
      <w:r w:rsidRPr="00BB3498">
        <w:rPr>
          <w:rFonts w:cs="Arial"/>
          <w:noProof/>
          <w:color w:val="000000"/>
          <w:szCs w:val="22"/>
          <w:lang w:val="sr-Latn-RS"/>
        </w:rPr>
        <w:t>6.3.5. Mere zaštite voda</w:t>
      </w:r>
    </w:p>
    <w:p w14:paraId="1923B5E0" w14:textId="77777777" w:rsidR="00624C29" w:rsidRPr="00BB3498" w:rsidRDefault="00624C29" w:rsidP="00D368F4">
      <w:pPr>
        <w:autoSpaceDE w:val="0"/>
        <w:autoSpaceDN w:val="0"/>
        <w:adjustRightInd w:val="0"/>
        <w:ind w:left="561" w:firstLine="0"/>
        <w:jc w:val="left"/>
        <w:rPr>
          <w:rFonts w:cs="Arial"/>
          <w:noProof/>
          <w:color w:val="000000"/>
          <w:szCs w:val="22"/>
          <w:lang w:val="sr-Latn-RS"/>
        </w:rPr>
      </w:pPr>
    </w:p>
    <w:p w14:paraId="0A050D6C" w14:textId="784A2A2F" w:rsidR="00624C29" w:rsidRPr="00BB3498" w:rsidRDefault="00624C29" w:rsidP="00D368F4">
      <w:pPr>
        <w:tabs>
          <w:tab w:val="left" w:pos="567"/>
          <w:tab w:val="left" w:pos="993"/>
        </w:tabs>
        <w:ind w:firstLine="709"/>
        <w:rPr>
          <w:rFonts w:cs="Arial"/>
          <w:bCs/>
          <w:color w:val="000000"/>
          <w:szCs w:val="22"/>
          <w:lang w:val="sr-Latn-RS"/>
        </w:rPr>
      </w:pPr>
      <w:r w:rsidRPr="00BB3498">
        <w:rPr>
          <w:rFonts w:cs="Arial"/>
          <w:bCs/>
          <w:color w:val="000000"/>
          <w:szCs w:val="22"/>
          <w:lang w:val="sr-Latn-RS"/>
        </w:rPr>
        <w:t>Tehnološki proces ne zahteva korišćenje i upotrebu tehničko-tehnološke vode. Međutim u toku eksploatacije može da se pojavi određena količina otpadne vode, koju je potrebno eliminisati iz područja kopa. Projekat predviđa da se te vode ispumpavaju iz područja kopa u prihvatni taložnik odakle bi se koristila za potrebe prskanja puteva i dr namene.</w:t>
      </w:r>
      <w:r w:rsidRPr="00BB3498">
        <w:rPr>
          <w:rFonts w:cs="Arial"/>
          <w:color w:val="000000"/>
          <w:szCs w:val="22"/>
          <w:lang w:val="sr-Latn-RS"/>
        </w:rPr>
        <w:t xml:space="preserve"> </w:t>
      </w:r>
    </w:p>
    <w:p w14:paraId="7EE0A0CD" w14:textId="77777777" w:rsidR="00624C29" w:rsidRPr="00BB3498" w:rsidRDefault="00624C29" w:rsidP="00D368F4">
      <w:pPr>
        <w:tabs>
          <w:tab w:val="left" w:pos="567"/>
          <w:tab w:val="left" w:pos="993"/>
        </w:tabs>
        <w:ind w:left="709" w:firstLine="0"/>
        <w:rPr>
          <w:rFonts w:cs="Arial"/>
          <w:color w:val="000000"/>
          <w:szCs w:val="22"/>
          <w:lang w:val="sr-Latn-RS"/>
        </w:rPr>
      </w:pPr>
    </w:p>
    <w:p w14:paraId="0A85DE00" w14:textId="77777777" w:rsidR="00624C29" w:rsidRPr="00BB3498" w:rsidRDefault="00624C29" w:rsidP="00D368F4">
      <w:pPr>
        <w:tabs>
          <w:tab w:val="left" w:pos="567"/>
          <w:tab w:val="left" w:pos="993"/>
        </w:tabs>
        <w:ind w:left="709" w:firstLine="0"/>
        <w:rPr>
          <w:rFonts w:cs="Arial"/>
          <w:bCs/>
          <w:color w:val="000000"/>
          <w:szCs w:val="22"/>
          <w:lang w:val="sr-Latn-RS"/>
        </w:rPr>
      </w:pPr>
      <w:r w:rsidRPr="00BB3498">
        <w:rPr>
          <w:rFonts w:cs="Arial"/>
          <w:noProof/>
          <w:color w:val="000000"/>
          <w:szCs w:val="22"/>
          <w:lang w:val="sr-Latn-RS"/>
        </w:rPr>
        <w:t>6.3.6. Č</w:t>
      </w:r>
      <w:r w:rsidRPr="00BB3498">
        <w:rPr>
          <w:rFonts w:cs="Arial"/>
          <w:bCs/>
          <w:color w:val="000000"/>
          <w:szCs w:val="22"/>
          <w:lang w:val="sr-Latn-RS"/>
        </w:rPr>
        <w:t>vrst otpad</w:t>
      </w:r>
    </w:p>
    <w:p w14:paraId="4CA24D7D" w14:textId="77777777" w:rsidR="00624C29" w:rsidRPr="00BB3498" w:rsidRDefault="00624C29" w:rsidP="00D368F4">
      <w:pPr>
        <w:ind w:left="374" w:firstLine="335"/>
        <w:jc w:val="left"/>
        <w:rPr>
          <w:rFonts w:cs="Arial"/>
          <w:bCs/>
          <w:color w:val="000000"/>
          <w:szCs w:val="22"/>
          <w:lang w:val="sr-Latn-RS"/>
        </w:rPr>
      </w:pPr>
      <w:r w:rsidRPr="00BB3498">
        <w:rPr>
          <w:rFonts w:cs="Arial"/>
          <w:bCs/>
          <w:color w:val="000000"/>
          <w:szCs w:val="22"/>
          <w:lang w:val="sr-Latn-RS"/>
        </w:rPr>
        <w:t>.</w:t>
      </w:r>
    </w:p>
    <w:p w14:paraId="098383B0" w14:textId="77777777" w:rsidR="00624C29" w:rsidRPr="00BB3498" w:rsidRDefault="00624C29" w:rsidP="00D368F4">
      <w:pPr>
        <w:ind w:firstLine="709"/>
        <w:rPr>
          <w:rFonts w:cs="Arial"/>
          <w:bCs/>
          <w:color w:val="000000"/>
          <w:szCs w:val="22"/>
          <w:lang w:val="sr-Latn-RS"/>
        </w:rPr>
      </w:pPr>
      <w:r w:rsidRPr="00BB3498">
        <w:rPr>
          <w:rFonts w:cs="Arial"/>
          <w:bCs/>
          <w:color w:val="000000"/>
          <w:szCs w:val="22"/>
          <w:lang w:val="sr-Latn-RS"/>
        </w:rPr>
        <w:t>Čvrsti otpad koji se javlja na površinskom kopu i potiče od boravka osoblja, organizovano odlagati u metalni kontejner. Redovno pražnjenje metalnog kontejnera organizovati preko ovlašćanog JKP-a, a učestalost pražnjenja i odvoženja sadržaja odrediti tokom eksploatacije samog površinskog kopa. Industrijski otpad opasan i neopasan se zbrinjava preko ovlašćenih operatera. Evidencija o generisanom otpadu se redovno vodi.</w:t>
      </w:r>
    </w:p>
    <w:p w14:paraId="155FB129" w14:textId="77777777" w:rsidR="00624C29" w:rsidRPr="00BB3498" w:rsidRDefault="00624C29" w:rsidP="00D368F4">
      <w:pPr>
        <w:ind w:left="374" w:firstLine="335"/>
        <w:rPr>
          <w:rFonts w:cs="Arial"/>
          <w:bCs/>
          <w:color w:val="000000"/>
          <w:szCs w:val="22"/>
          <w:lang w:val="sr-Latn-RS"/>
        </w:rPr>
      </w:pPr>
    </w:p>
    <w:p w14:paraId="2CA018DE" w14:textId="504150CC" w:rsidR="00624C29" w:rsidRDefault="00624C29" w:rsidP="00D368F4">
      <w:pPr>
        <w:tabs>
          <w:tab w:val="left" w:pos="720"/>
        </w:tabs>
        <w:rPr>
          <w:rFonts w:cs="Arial"/>
          <w:lang w:val="sr-Latn-RS"/>
        </w:rPr>
      </w:pPr>
    </w:p>
    <w:p w14:paraId="74C58889" w14:textId="77777777" w:rsidR="009237F5" w:rsidRPr="00624C29" w:rsidRDefault="009237F5" w:rsidP="00D368F4">
      <w:pPr>
        <w:tabs>
          <w:tab w:val="left" w:pos="720"/>
        </w:tabs>
        <w:rPr>
          <w:rFonts w:cs="Arial"/>
          <w:lang w:val="sr-Latn-RS"/>
        </w:rPr>
      </w:pPr>
    </w:p>
    <w:p w14:paraId="14E6C93A" w14:textId="77777777" w:rsidR="00624C29" w:rsidRPr="00624C29" w:rsidRDefault="00624C29" w:rsidP="00D368F4">
      <w:pPr>
        <w:numPr>
          <w:ilvl w:val="0"/>
          <w:numId w:val="13"/>
        </w:numPr>
        <w:rPr>
          <w:rFonts w:cs="Arial"/>
          <w:b/>
          <w:bCs/>
          <w:color w:val="000000" w:themeColor="text1"/>
          <w:lang w:val="sr-Latn-RS"/>
        </w:rPr>
      </w:pPr>
      <w:r w:rsidRPr="00624C29">
        <w:rPr>
          <w:rFonts w:cs="Arial"/>
          <w:b/>
          <w:bCs/>
          <w:color w:val="000000" w:themeColor="text1"/>
          <w:lang w:val="sr-Latn-RS"/>
        </w:rPr>
        <w:lastRenderedPageBreak/>
        <w:t>NETEHNIČKI REZIME INFORMACIJA OD 2 DO 6</w:t>
      </w:r>
    </w:p>
    <w:p w14:paraId="74C281F8" w14:textId="77777777" w:rsidR="00624C29" w:rsidRPr="00624C29" w:rsidRDefault="00624C29" w:rsidP="00D368F4">
      <w:pPr>
        <w:rPr>
          <w:rFonts w:cs="Arial"/>
          <w:bCs/>
          <w:color w:val="000000" w:themeColor="text1"/>
          <w:lang w:val="sr-Latn-RS"/>
        </w:rPr>
      </w:pPr>
    </w:p>
    <w:p w14:paraId="48AD83D7" w14:textId="7ACA2B5A" w:rsidR="0089092C" w:rsidRDefault="0089092C" w:rsidP="0089092C">
      <w:pPr>
        <w:rPr>
          <w:rFonts w:cs="Arial"/>
          <w:szCs w:val="22"/>
          <w:lang w:val="sr-Latn-RS"/>
        </w:rPr>
      </w:pPr>
      <w:r w:rsidRPr="00624C29">
        <w:rPr>
          <w:rFonts w:cs="Arial"/>
          <w:szCs w:val="22"/>
          <w:lang w:val="sr-Latn-RS"/>
        </w:rPr>
        <w:t>Projektom je definisan plan rudarskih radova (dinamika otkopavanja) i obuhvata period od 2020. godine do 2029. godine. Urađena je detaljno dinamika eksploatacije za desetogodišnji period eksploatacije ležišta, odnosno do kraja veka eksploatacije. Projektovana dinamika otkopavanja obezbeđuje napredovanje radova na površinskom kopu po planu i dubini</w:t>
      </w:r>
      <w:r>
        <w:rPr>
          <w:rFonts w:cs="Arial"/>
          <w:szCs w:val="22"/>
          <w:lang w:val="sr-Latn-RS"/>
        </w:rPr>
        <w:t>. Predviđeno je da se</w:t>
      </w:r>
      <w:r w:rsidRPr="00624C29">
        <w:rPr>
          <w:rFonts w:cs="Arial"/>
          <w:szCs w:val="22"/>
          <w:lang w:val="sr-Latn-RS"/>
        </w:rPr>
        <w:t xml:space="preserve"> </w:t>
      </w:r>
      <w:r>
        <w:rPr>
          <w:rFonts w:cs="Arial"/>
          <w:szCs w:val="22"/>
          <w:lang w:val="sr-Latn-RS"/>
        </w:rPr>
        <w:t>u periodu obuhvata otkopa</w:t>
      </w:r>
      <w:r w:rsidRPr="00624C29">
        <w:rPr>
          <w:rFonts w:cs="Arial"/>
          <w:szCs w:val="22"/>
          <w:lang w:val="sr-Latn-RS"/>
        </w:rPr>
        <w:t xml:space="preserve"> 2.335.988 t krečnjaka i 49.883 t jalovine.</w:t>
      </w:r>
    </w:p>
    <w:p w14:paraId="38EE1827" w14:textId="1114FDF7" w:rsidR="009A1C84" w:rsidRPr="00624C29" w:rsidRDefault="009A1C84" w:rsidP="0089092C">
      <w:pPr>
        <w:rPr>
          <w:rFonts w:cs="Arial"/>
          <w:szCs w:val="22"/>
          <w:lang w:val="sr-Latn-RS"/>
        </w:rPr>
      </w:pPr>
      <w:r>
        <w:rPr>
          <w:rFonts w:eastAsia="Calibri" w:cs="Arial"/>
          <w:szCs w:val="22"/>
          <w:lang w:val="sr-Latn-RS"/>
        </w:rPr>
        <w:t>P</w:t>
      </w:r>
      <w:r w:rsidRPr="00624C29">
        <w:rPr>
          <w:rFonts w:eastAsia="Calibri" w:cs="Arial"/>
          <w:szCs w:val="22"/>
          <w:lang w:val="sr-Latn-RS"/>
        </w:rPr>
        <w:t xml:space="preserve">otrebno </w:t>
      </w:r>
      <w:r>
        <w:rPr>
          <w:rFonts w:eastAsia="Calibri" w:cs="Arial"/>
          <w:szCs w:val="22"/>
          <w:lang w:val="sr-Latn-RS"/>
        </w:rPr>
        <w:t xml:space="preserve">je </w:t>
      </w:r>
      <w:r w:rsidRPr="00624C29">
        <w:rPr>
          <w:rFonts w:eastAsia="Calibri" w:cs="Arial"/>
          <w:szCs w:val="22"/>
          <w:lang w:val="sr-Latn-RS"/>
        </w:rPr>
        <w:t>obezbediti krečnjačk</w:t>
      </w:r>
      <w:r>
        <w:rPr>
          <w:rFonts w:eastAsia="Calibri" w:cs="Arial"/>
          <w:szCs w:val="22"/>
          <w:lang w:val="sr-Latn-RS"/>
        </w:rPr>
        <w:t>i</w:t>
      </w:r>
      <w:r w:rsidRPr="00624C29">
        <w:rPr>
          <w:rFonts w:eastAsia="Calibri" w:cs="Arial"/>
          <w:szCs w:val="22"/>
          <w:lang w:val="sr-Latn-RS"/>
        </w:rPr>
        <w:t xml:space="preserve"> agregat za građevinske potrebe iz sopstvenih sirovina</w:t>
      </w:r>
      <w:r>
        <w:rPr>
          <w:rFonts w:eastAsia="Calibri" w:cs="Arial"/>
          <w:szCs w:val="22"/>
          <w:lang w:val="sr-Latn-RS"/>
        </w:rPr>
        <w:t>,</w:t>
      </w:r>
      <w:r w:rsidRPr="00624C29">
        <w:rPr>
          <w:rFonts w:eastAsia="Calibri" w:cs="Arial"/>
          <w:szCs w:val="22"/>
          <w:lang w:val="sr-Latn-RS"/>
        </w:rPr>
        <w:t xml:space="preserve"> granulacije -30+8 mm u količini od 60.000m</w:t>
      </w:r>
      <w:r w:rsidRPr="00624C29">
        <w:rPr>
          <w:rFonts w:eastAsia="Calibri" w:cs="Arial"/>
          <w:szCs w:val="22"/>
          <w:vertAlign w:val="superscript"/>
          <w:lang w:val="sr-Latn-RS"/>
        </w:rPr>
        <w:t>3</w:t>
      </w:r>
      <w:r w:rsidRPr="00624C29">
        <w:rPr>
          <w:rFonts w:eastAsia="Calibri" w:cs="Arial"/>
          <w:szCs w:val="22"/>
          <w:lang w:val="sr-Latn-RS"/>
        </w:rPr>
        <w:t>/god. sa 70% iskorišćenja od ulazne sirovine iz l</w:t>
      </w:r>
      <w:r w:rsidRPr="00624C29">
        <w:rPr>
          <w:rFonts w:eastAsia="SimSun" w:cs="Arial"/>
          <w:kern w:val="2"/>
          <w:szCs w:val="22"/>
          <w:lang w:val="sr-Latn-RS" w:eastAsia="zh-CN"/>
        </w:rPr>
        <w:t>ežišta „Kriveljski kamen”.</w:t>
      </w:r>
    </w:p>
    <w:p w14:paraId="43A7AB58" w14:textId="77777777" w:rsidR="0089092C" w:rsidRPr="00624C29" w:rsidRDefault="0089092C" w:rsidP="0089092C">
      <w:pPr>
        <w:ind w:firstLine="420"/>
        <w:rPr>
          <w:rFonts w:cs="Arial"/>
          <w:szCs w:val="22"/>
          <w:lang w:val="sr-Latn-RS"/>
        </w:rPr>
      </w:pPr>
    </w:p>
    <w:p w14:paraId="175B1707" w14:textId="77777777" w:rsidR="009A1C84" w:rsidRPr="00624C29" w:rsidRDefault="009A1C84" w:rsidP="009A1C84">
      <w:pPr>
        <w:tabs>
          <w:tab w:val="left" w:pos="0"/>
        </w:tabs>
        <w:ind w:firstLine="0"/>
        <w:rPr>
          <w:rFonts w:cs="Arial"/>
          <w:color w:val="000000"/>
          <w:szCs w:val="22"/>
          <w:lang w:val="sr-Latn-RS"/>
        </w:rPr>
      </w:pPr>
      <w:r w:rsidRPr="00624C29">
        <w:rPr>
          <w:rFonts w:cs="Arial"/>
          <w:color w:val="000000"/>
          <w:szCs w:val="22"/>
          <w:lang w:val="sr-Latn-RS"/>
        </w:rPr>
        <w:tab/>
        <w:t xml:space="preserve">Koncepcijski, otkopavanje krečnjaka na površinskom kopu podrazumeva izvođenje više rudarskih aktivnosti koje se mogu podeliti na: </w:t>
      </w:r>
    </w:p>
    <w:p w14:paraId="1C8F164D" w14:textId="7603F950" w:rsidR="009A1C84" w:rsidRPr="00624C29" w:rsidRDefault="009A1C84" w:rsidP="009A1C84">
      <w:pPr>
        <w:tabs>
          <w:tab w:val="left" w:pos="0"/>
        </w:tabs>
        <w:ind w:left="720" w:firstLine="0"/>
        <w:rPr>
          <w:rFonts w:cs="Arial"/>
          <w:color w:val="000000"/>
          <w:szCs w:val="22"/>
          <w:lang w:val="sr-Latn-RS"/>
        </w:rPr>
      </w:pPr>
      <w:r w:rsidRPr="00624C29">
        <w:rPr>
          <w:rFonts w:cs="Arial"/>
          <w:color w:val="000000"/>
          <w:szCs w:val="22"/>
          <w:lang w:val="sr-Latn-RS"/>
        </w:rPr>
        <w:t>1) Izrad</w:t>
      </w:r>
      <w:r w:rsidR="005607BF">
        <w:rPr>
          <w:rFonts w:cs="Arial"/>
          <w:color w:val="000000"/>
          <w:szCs w:val="22"/>
          <w:lang w:val="sr-Latn-RS"/>
        </w:rPr>
        <w:t>u</w:t>
      </w:r>
      <w:r w:rsidRPr="00624C29">
        <w:rPr>
          <w:rFonts w:cs="Arial"/>
          <w:color w:val="000000"/>
          <w:szCs w:val="22"/>
          <w:lang w:val="sr-Latn-RS"/>
        </w:rPr>
        <w:t xml:space="preserve"> pristupnog puta do kote k+655m, sa koga se izrađuje početni plato za smeštaj bušaće opreme za proizvodno miniranje. Ovo je neophodno sa stanovišta razvoja rudarskih radova po planu i dubini na kopu.</w:t>
      </w:r>
    </w:p>
    <w:p w14:paraId="385748A3" w14:textId="77777777" w:rsidR="009A1C84" w:rsidRPr="00624C29" w:rsidRDefault="009A1C84" w:rsidP="009A1C84">
      <w:pPr>
        <w:tabs>
          <w:tab w:val="left" w:pos="0"/>
        </w:tabs>
        <w:ind w:firstLine="0"/>
        <w:rPr>
          <w:rFonts w:cs="Arial"/>
          <w:color w:val="000000"/>
          <w:szCs w:val="22"/>
          <w:lang w:val="sr-Latn-RS"/>
        </w:rPr>
      </w:pPr>
      <w:r w:rsidRPr="00624C29">
        <w:rPr>
          <w:rFonts w:cs="Arial"/>
          <w:color w:val="000000"/>
          <w:szCs w:val="22"/>
          <w:lang w:val="sr-Latn-RS"/>
        </w:rPr>
        <w:tab/>
        <w:t xml:space="preserve">2) Otkopavanje krečnjaka na visinskim etažama E+650 i E+640. </w:t>
      </w:r>
    </w:p>
    <w:p w14:paraId="078A65B1" w14:textId="77777777" w:rsidR="009A1C84" w:rsidRPr="00624C29" w:rsidRDefault="009A1C84" w:rsidP="009A1C84">
      <w:pPr>
        <w:tabs>
          <w:tab w:val="left" w:pos="0"/>
        </w:tabs>
        <w:ind w:firstLine="0"/>
        <w:rPr>
          <w:rFonts w:cs="Arial"/>
          <w:color w:val="000000"/>
          <w:szCs w:val="22"/>
          <w:lang w:val="sr-Latn-RS"/>
        </w:rPr>
      </w:pPr>
      <w:r w:rsidRPr="00624C29">
        <w:rPr>
          <w:rFonts w:cs="Arial"/>
          <w:color w:val="000000"/>
          <w:szCs w:val="22"/>
          <w:lang w:val="sr-Latn-RS"/>
        </w:rPr>
        <w:tab/>
        <w:t xml:space="preserve">3) Otkopavanje krečnjaka od etaže E+630 do etaže E+540, odnosno do dna projektovanog kopa. </w:t>
      </w:r>
    </w:p>
    <w:p w14:paraId="636BEDEC" w14:textId="77777777" w:rsidR="009A1C84" w:rsidRPr="00624C29" w:rsidRDefault="009A1C84" w:rsidP="009A1C84">
      <w:pPr>
        <w:tabs>
          <w:tab w:val="left" w:pos="0"/>
        </w:tabs>
        <w:ind w:firstLine="0"/>
        <w:rPr>
          <w:rFonts w:cs="Arial"/>
          <w:color w:val="000000"/>
          <w:szCs w:val="22"/>
          <w:lang w:val="sr-Latn-RS"/>
        </w:rPr>
      </w:pPr>
      <w:r w:rsidRPr="00624C29">
        <w:rPr>
          <w:rFonts w:cs="Arial"/>
          <w:color w:val="000000"/>
          <w:szCs w:val="22"/>
          <w:lang w:val="sr-Latn-RS"/>
        </w:rPr>
        <w:tab/>
        <w:t xml:space="preserve">Da bi mogla da se ostvari planirana dinamika otkopavanja krečnjaka na kopu, neophodno je da se u 2020. godini izgradi pristupni put do kote k+655m. </w:t>
      </w:r>
    </w:p>
    <w:p w14:paraId="3E936089" w14:textId="77777777" w:rsidR="009A1C84" w:rsidRPr="00624C29" w:rsidRDefault="009A1C84" w:rsidP="009A1C84">
      <w:pPr>
        <w:tabs>
          <w:tab w:val="left" w:pos="0"/>
        </w:tabs>
        <w:rPr>
          <w:rFonts w:cs="Arial"/>
          <w:color w:val="000000"/>
          <w:szCs w:val="22"/>
          <w:lang w:val="sr-Latn-RS"/>
        </w:rPr>
      </w:pPr>
      <w:r w:rsidRPr="00624C29">
        <w:rPr>
          <w:rFonts w:cs="Arial"/>
          <w:color w:val="000000"/>
          <w:szCs w:val="22"/>
          <w:lang w:val="sr-Latn-RS"/>
        </w:rPr>
        <w:t>Otvaranje visinske etaže E+650 vrši se sa novoizgrađenog pristupnog puta sa kote k+655m. Otvaranje etaža E+650 i E+640 vrši se zasecima otvaranja sa novoizgrađenog pristupnog puta. Pristup etažama E+630, E+620, E+610, E+600 i E+590 vrši se sa postojećeg spoljašnjeg transportnog puta, a etažama E+580, E+570 i E+560 sa unutrašnjeg transportnog puta zasecima otvaranja. Etaže E+550 i E+540 otvaraju se unutrašnjim usecima.</w:t>
      </w:r>
    </w:p>
    <w:p w14:paraId="36EB2D87" w14:textId="77777777" w:rsidR="009A1C84" w:rsidRPr="00624C29" w:rsidRDefault="009A1C84" w:rsidP="009A1C84">
      <w:pPr>
        <w:tabs>
          <w:tab w:val="left" w:pos="0"/>
        </w:tabs>
        <w:rPr>
          <w:rFonts w:cs="Arial"/>
          <w:b/>
          <w:bCs/>
          <w:color w:val="000000"/>
          <w:szCs w:val="22"/>
          <w:lang w:val="sr-Latn-RS"/>
        </w:rPr>
      </w:pPr>
    </w:p>
    <w:p w14:paraId="4EEC0C09" w14:textId="77777777" w:rsidR="009A1C84" w:rsidRPr="00624C29" w:rsidRDefault="009A1C84" w:rsidP="009A1C84">
      <w:pPr>
        <w:tabs>
          <w:tab w:val="left" w:pos="0"/>
        </w:tabs>
        <w:rPr>
          <w:rFonts w:cs="Arial"/>
          <w:color w:val="000000"/>
          <w:szCs w:val="22"/>
          <w:lang w:val="sr-Latn-RS"/>
        </w:rPr>
      </w:pPr>
      <w:r w:rsidRPr="00624C29">
        <w:rPr>
          <w:rFonts w:cs="Arial"/>
          <w:color w:val="000000"/>
          <w:szCs w:val="22"/>
          <w:lang w:val="sr-Latn-RS"/>
        </w:rPr>
        <w:t xml:space="preserve">Rudarski radovi na izradi pristupnog puta podrazumevaju: </w:t>
      </w:r>
    </w:p>
    <w:p w14:paraId="5096A164" w14:textId="77777777" w:rsidR="009A1C84" w:rsidRPr="00624C29" w:rsidRDefault="009A1C84" w:rsidP="009A1C84">
      <w:pPr>
        <w:tabs>
          <w:tab w:val="left" w:pos="0"/>
        </w:tabs>
        <w:rPr>
          <w:rFonts w:cs="Arial"/>
          <w:color w:val="000000"/>
          <w:szCs w:val="22"/>
          <w:lang w:val="sr-Latn-RS"/>
        </w:rPr>
      </w:pPr>
      <w:r w:rsidRPr="00624C29">
        <w:rPr>
          <w:rFonts w:cs="Arial"/>
          <w:color w:val="000000"/>
          <w:szCs w:val="22"/>
          <w:lang w:val="sr-Latn-RS"/>
        </w:rPr>
        <w:t xml:space="preserve">• izvođenje bušačko minerskih radova </w:t>
      </w:r>
    </w:p>
    <w:p w14:paraId="3DBA574A" w14:textId="77777777" w:rsidR="009A1C84" w:rsidRPr="00624C29" w:rsidRDefault="009A1C84" w:rsidP="009A1C84">
      <w:pPr>
        <w:tabs>
          <w:tab w:val="left" w:pos="0"/>
        </w:tabs>
        <w:ind w:left="720" w:firstLine="0"/>
        <w:rPr>
          <w:rFonts w:cs="Arial"/>
          <w:color w:val="000000"/>
          <w:szCs w:val="22"/>
          <w:lang w:val="sr-Latn-RS"/>
        </w:rPr>
      </w:pPr>
      <w:r w:rsidRPr="00624C29">
        <w:rPr>
          <w:rFonts w:cs="Arial"/>
          <w:color w:val="000000"/>
          <w:szCs w:val="22"/>
          <w:lang w:val="sr-Latn-RS"/>
        </w:rPr>
        <w:t xml:space="preserve">• primenu hidrauličnog bagera sa kombinovanim radnim alatima i to hidrauličnim udarnim čekićem i utovarnom kašikom </w:t>
      </w:r>
    </w:p>
    <w:p w14:paraId="30B3832E" w14:textId="77777777" w:rsidR="009A1C84" w:rsidRPr="00624C29" w:rsidRDefault="009A1C84" w:rsidP="009A1C84">
      <w:pPr>
        <w:tabs>
          <w:tab w:val="left" w:pos="0"/>
        </w:tabs>
        <w:rPr>
          <w:rFonts w:cs="Arial"/>
          <w:color w:val="000000"/>
          <w:szCs w:val="22"/>
          <w:lang w:val="sr-Latn-RS"/>
        </w:rPr>
      </w:pPr>
      <w:r w:rsidRPr="00624C29">
        <w:rPr>
          <w:rFonts w:cs="Arial"/>
          <w:color w:val="000000"/>
          <w:szCs w:val="22"/>
          <w:lang w:val="sr-Latn-RS"/>
        </w:rPr>
        <w:t xml:space="preserve">• primenu kamiona za transport materijala i </w:t>
      </w:r>
    </w:p>
    <w:p w14:paraId="71BC589F" w14:textId="77777777" w:rsidR="009A1C84" w:rsidRPr="00624C29" w:rsidRDefault="009A1C84" w:rsidP="009A1C84">
      <w:pPr>
        <w:tabs>
          <w:tab w:val="left" w:pos="0"/>
        </w:tabs>
        <w:rPr>
          <w:rFonts w:cs="Arial"/>
          <w:color w:val="000000"/>
          <w:szCs w:val="22"/>
          <w:lang w:val="sr-Latn-RS"/>
        </w:rPr>
      </w:pPr>
      <w:r w:rsidRPr="00624C29">
        <w:rPr>
          <w:rFonts w:cs="Arial"/>
          <w:color w:val="000000"/>
          <w:szCs w:val="22"/>
          <w:lang w:val="sr-Latn-RS"/>
        </w:rPr>
        <w:t>• primenu buldozera za rad na transportu materijala i ravnanju površine puta.</w:t>
      </w:r>
    </w:p>
    <w:p w14:paraId="61A0AE97" w14:textId="77777777" w:rsidR="009A1C84" w:rsidRPr="00624C29" w:rsidRDefault="009A1C84" w:rsidP="009A1C84">
      <w:pPr>
        <w:tabs>
          <w:tab w:val="left" w:pos="0"/>
        </w:tabs>
        <w:rPr>
          <w:rFonts w:cs="Arial"/>
          <w:color w:val="000000"/>
          <w:szCs w:val="22"/>
          <w:lang w:val="sr-Latn-RS"/>
        </w:rPr>
      </w:pPr>
      <w:r w:rsidRPr="00624C29">
        <w:rPr>
          <w:rFonts w:cs="Arial"/>
          <w:color w:val="000000"/>
          <w:szCs w:val="22"/>
          <w:lang w:val="sr-Latn-RS"/>
        </w:rPr>
        <w:t>Nakon završetka radova na izradi pristupnog puta počinju radovi na eksploataciji krečnjaka.</w:t>
      </w:r>
    </w:p>
    <w:p w14:paraId="6C56C72C" w14:textId="77777777" w:rsidR="009A1C84" w:rsidRPr="00624C29" w:rsidRDefault="009A1C84" w:rsidP="009A1C84">
      <w:pPr>
        <w:tabs>
          <w:tab w:val="left" w:pos="0"/>
        </w:tabs>
        <w:rPr>
          <w:rFonts w:cs="Arial"/>
          <w:color w:val="000000"/>
          <w:szCs w:val="22"/>
          <w:lang w:val="sr-Latn-RS"/>
        </w:rPr>
      </w:pPr>
    </w:p>
    <w:p w14:paraId="5823C789" w14:textId="3E5363D9" w:rsidR="009A1C84" w:rsidRPr="00624C29" w:rsidRDefault="009A1C84" w:rsidP="009A1C84">
      <w:pPr>
        <w:tabs>
          <w:tab w:val="left" w:pos="0"/>
        </w:tabs>
        <w:rPr>
          <w:rFonts w:cs="Arial"/>
          <w:color w:val="000000"/>
          <w:szCs w:val="22"/>
          <w:lang w:val="sr-Latn-RS"/>
        </w:rPr>
      </w:pPr>
      <w:r w:rsidRPr="00624C29">
        <w:rPr>
          <w:rFonts w:cs="Arial"/>
          <w:color w:val="000000"/>
          <w:szCs w:val="22"/>
          <w:lang w:val="sr-Latn-RS"/>
        </w:rPr>
        <w:t xml:space="preserve">Tehnologiju izvođenja rudarskih radova na visinskim etažama E+650 i E+640 karakteriše to što se nakon bušačko-minerskih radova, minirana stenska masa izgurava buldozerom preko ivice berme na plato na koti k+630m. Sa ovog platoa vrši se utovar materijala hidrauličnim bagerom u kamion i zatim se transportuje do drobiličnog postrojenja, odnosno do odlagališta jalovine. </w:t>
      </w:r>
    </w:p>
    <w:p w14:paraId="6FAAC9FA" w14:textId="77777777" w:rsidR="009A1C84" w:rsidRPr="00624C29" w:rsidRDefault="009A1C84" w:rsidP="009A1C84">
      <w:pPr>
        <w:tabs>
          <w:tab w:val="left" w:pos="0"/>
        </w:tabs>
        <w:rPr>
          <w:rFonts w:cs="Arial"/>
          <w:color w:val="000000"/>
          <w:szCs w:val="22"/>
          <w:lang w:val="sr-Latn-RS"/>
        </w:rPr>
      </w:pPr>
      <w:r w:rsidRPr="00624C29">
        <w:rPr>
          <w:rFonts w:cs="Arial"/>
          <w:color w:val="000000"/>
          <w:szCs w:val="22"/>
          <w:lang w:val="sr-Latn-RS"/>
        </w:rPr>
        <w:t xml:space="preserve">Tehnologija otkopavanja visinske etaže E+650 sastoji se iz sledećih operacija: </w:t>
      </w:r>
    </w:p>
    <w:p w14:paraId="06137BA7" w14:textId="08AC40DE" w:rsidR="009A1C84" w:rsidRPr="00624C29" w:rsidRDefault="009A1C84" w:rsidP="009A1C84">
      <w:pPr>
        <w:tabs>
          <w:tab w:val="left" w:pos="0"/>
        </w:tabs>
        <w:ind w:left="720" w:firstLine="0"/>
        <w:rPr>
          <w:rFonts w:cs="Arial"/>
          <w:color w:val="000000"/>
          <w:szCs w:val="22"/>
          <w:lang w:val="sr-Latn-RS"/>
        </w:rPr>
      </w:pPr>
      <w:r w:rsidRPr="00624C29">
        <w:rPr>
          <w:rFonts w:cs="Arial"/>
          <w:color w:val="000000"/>
          <w:szCs w:val="22"/>
          <w:lang w:val="sr-Latn-RS"/>
        </w:rPr>
        <w:t xml:space="preserve">− Bušenje i miniranje horizontalnih minskih bušotina </w:t>
      </w:r>
    </w:p>
    <w:p w14:paraId="347B64A6" w14:textId="53414888" w:rsidR="009A1C84" w:rsidRPr="00624C29" w:rsidRDefault="009A1C84" w:rsidP="009A1C84">
      <w:pPr>
        <w:tabs>
          <w:tab w:val="left" w:pos="0"/>
        </w:tabs>
        <w:ind w:left="720" w:firstLine="0"/>
        <w:rPr>
          <w:rFonts w:cs="Arial"/>
          <w:color w:val="000000"/>
          <w:szCs w:val="22"/>
          <w:lang w:val="sr-Latn-RS"/>
        </w:rPr>
      </w:pPr>
      <w:r w:rsidRPr="00624C29">
        <w:rPr>
          <w:rFonts w:cs="Arial"/>
          <w:color w:val="000000"/>
          <w:szCs w:val="22"/>
          <w:lang w:val="sr-Latn-RS"/>
        </w:rPr>
        <w:t xml:space="preserve">− Bušenje i miniranje kratkih vertikalnih bušotina </w:t>
      </w:r>
    </w:p>
    <w:p w14:paraId="7CD109DF" w14:textId="77777777" w:rsidR="009A1C84" w:rsidRPr="00624C29" w:rsidRDefault="009A1C84" w:rsidP="009A1C84">
      <w:pPr>
        <w:tabs>
          <w:tab w:val="left" w:pos="0"/>
        </w:tabs>
        <w:rPr>
          <w:rFonts w:cs="Arial"/>
          <w:color w:val="000000"/>
          <w:szCs w:val="22"/>
          <w:lang w:val="sr-Latn-RS"/>
        </w:rPr>
      </w:pPr>
      <w:r w:rsidRPr="00624C29">
        <w:rPr>
          <w:rFonts w:cs="Arial"/>
          <w:color w:val="000000"/>
          <w:szCs w:val="22"/>
          <w:lang w:val="sr-Latn-RS"/>
        </w:rPr>
        <w:t xml:space="preserve">− Transport materijala buldozerom po etažnoj ravni </w:t>
      </w:r>
    </w:p>
    <w:p w14:paraId="7A749A7B" w14:textId="77777777" w:rsidR="009A1C84" w:rsidRPr="00624C29" w:rsidRDefault="009A1C84" w:rsidP="009A1C84">
      <w:pPr>
        <w:tabs>
          <w:tab w:val="left" w:pos="0"/>
        </w:tabs>
        <w:ind w:left="720" w:firstLine="0"/>
        <w:rPr>
          <w:rFonts w:cs="Arial"/>
          <w:color w:val="000000"/>
          <w:szCs w:val="22"/>
          <w:lang w:val="sr-Latn-RS"/>
        </w:rPr>
      </w:pPr>
      <w:r w:rsidRPr="00624C29">
        <w:rPr>
          <w:rFonts w:cs="Arial"/>
          <w:color w:val="000000"/>
          <w:szCs w:val="22"/>
          <w:lang w:val="sr-Latn-RS"/>
        </w:rPr>
        <w:t xml:space="preserve">− Gravitacijski transport materijala od visinske podetaže na k+655 i etaže E+650 do platoa na etaži E+630 </w:t>
      </w:r>
    </w:p>
    <w:p w14:paraId="6657653B" w14:textId="77777777" w:rsidR="009A1C84" w:rsidRPr="00624C29" w:rsidRDefault="009A1C84" w:rsidP="009A1C84">
      <w:pPr>
        <w:tabs>
          <w:tab w:val="left" w:pos="0"/>
        </w:tabs>
        <w:rPr>
          <w:rFonts w:cs="Arial"/>
          <w:color w:val="000000"/>
          <w:szCs w:val="22"/>
          <w:lang w:val="sr-Latn-RS"/>
        </w:rPr>
      </w:pPr>
      <w:r w:rsidRPr="00624C29">
        <w:rPr>
          <w:rFonts w:cs="Arial"/>
          <w:color w:val="000000"/>
          <w:szCs w:val="22"/>
          <w:lang w:val="sr-Latn-RS"/>
        </w:rPr>
        <w:t xml:space="preserve">− Utovar krečnjaka, odnosno jalovine bagerom u kamion </w:t>
      </w:r>
    </w:p>
    <w:p w14:paraId="41D36EB6" w14:textId="77777777" w:rsidR="009A1C84" w:rsidRPr="00624C29" w:rsidRDefault="009A1C84" w:rsidP="009A1C84">
      <w:pPr>
        <w:tabs>
          <w:tab w:val="left" w:pos="0"/>
        </w:tabs>
        <w:ind w:left="720" w:firstLine="0"/>
        <w:rPr>
          <w:rFonts w:cs="Arial"/>
          <w:color w:val="000000"/>
          <w:szCs w:val="22"/>
          <w:lang w:val="sr-Latn-RS"/>
        </w:rPr>
      </w:pPr>
      <w:r w:rsidRPr="00624C29">
        <w:rPr>
          <w:rFonts w:cs="Arial"/>
          <w:color w:val="000000"/>
          <w:szCs w:val="22"/>
          <w:lang w:val="sr-Latn-RS"/>
        </w:rPr>
        <w:t xml:space="preserve">− Kamionski transport krečnjaka do drobiličnog postrojenja, odnosno jalovine do odlagališta. </w:t>
      </w:r>
    </w:p>
    <w:p w14:paraId="674B13A2" w14:textId="77777777" w:rsidR="009A1C84" w:rsidRPr="00624C29" w:rsidRDefault="009A1C84" w:rsidP="009A1C84">
      <w:pPr>
        <w:tabs>
          <w:tab w:val="left" w:pos="0"/>
        </w:tabs>
        <w:rPr>
          <w:rFonts w:cs="Arial"/>
          <w:color w:val="000000"/>
          <w:szCs w:val="22"/>
          <w:lang w:val="sr-Latn-RS"/>
        </w:rPr>
      </w:pPr>
      <w:r w:rsidRPr="00624C29">
        <w:rPr>
          <w:rFonts w:cs="Arial"/>
          <w:color w:val="000000"/>
          <w:szCs w:val="22"/>
          <w:lang w:val="sr-Latn-RS"/>
        </w:rPr>
        <w:t xml:space="preserve">Tehnologija otkopavanja visinske etaže E+640 sastoji se iz istih operacija kao kod otkopavanja visinske etaže E+650. </w:t>
      </w:r>
    </w:p>
    <w:p w14:paraId="48064727" w14:textId="77777777" w:rsidR="00362B57" w:rsidRDefault="005607BF" w:rsidP="009A1C84">
      <w:pPr>
        <w:tabs>
          <w:tab w:val="left" w:pos="0"/>
        </w:tabs>
        <w:rPr>
          <w:rFonts w:cs="Arial"/>
          <w:color w:val="000000"/>
          <w:szCs w:val="22"/>
          <w:lang w:val="sr-Latn-RS"/>
        </w:rPr>
      </w:pPr>
      <w:r>
        <w:rPr>
          <w:rFonts w:cs="Arial"/>
          <w:color w:val="000000"/>
          <w:szCs w:val="22"/>
          <w:lang w:val="sr-Latn-RS"/>
        </w:rPr>
        <w:t xml:space="preserve">Nakon eksploatacije i transporta </w:t>
      </w:r>
      <w:r w:rsidR="00362B57">
        <w:rPr>
          <w:rFonts w:cs="Arial"/>
          <w:color w:val="000000"/>
          <w:szCs w:val="22"/>
          <w:lang w:val="sr-Latn-RS"/>
        </w:rPr>
        <w:t>krečnjak se dalje priprema u postrojenju za pripremu krečnjaka.</w:t>
      </w:r>
    </w:p>
    <w:p w14:paraId="5912D07F" w14:textId="77777777" w:rsidR="00362B57" w:rsidRPr="00624C29" w:rsidRDefault="00362B57" w:rsidP="00362B57">
      <w:pPr>
        <w:rPr>
          <w:color w:val="000000" w:themeColor="text1"/>
          <w:lang w:val="sr-Latn-RS"/>
        </w:rPr>
      </w:pPr>
      <w:r w:rsidRPr="00624C29">
        <w:rPr>
          <w:color w:val="000000" w:themeColor="text1"/>
          <w:lang w:val="sr-Latn-RS"/>
        </w:rPr>
        <w:t xml:space="preserve">Postrojenje za pripremu krečnjaka sadrži sledeće glavne tehnološke operacije: </w:t>
      </w:r>
    </w:p>
    <w:p w14:paraId="41D57ECA" w14:textId="77777777" w:rsidR="00362B57" w:rsidRPr="00624C29" w:rsidRDefault="00362B57" w:rsidP="00362B57">
      <w:pPr>
        <w:pStyle w:val="ListParagraph"/>
        <w:numPr>
          <w:ilvl w:val="0"/>
          <w:numId w:val="12"/>
        </w:numPr>
        <w:rPr>
          <w:color w:val="000000" w:themeColor="text1"/>
          <w:lang w:val="sr-Latn-RS"/>
        </w:rPr>
      </w:pPr>
      <w:r w:rsidRPr="00624C29">
        <w:rPr>
          <w:color w:val="000000" w:themeColor="text1"/>
          <w:lang w:val="sr-Latn-RS"/>
        </w:rPr>
        <w:t xml:space="preserve">Primarno drobljenje </w:t>
      </w:r>
    </w:p>
    <w:p w14:paraId="366DDF61" w14:textId="77777777" w:rsidR="00362B57" w:rsidRPr="00624C29" w:rsidRDefault="00362B57" w:rsidP="00362B57">
      <w:pPr>
        <w:pStyle w:val="ListParagraph"/>
        <w:numPr>
          <w:ilvl w:val="0"/>
          <w:numId w:val="11"/>
        </w:numPr>
        <w:rPr>
          <w:color w:val="000000" w:themeColor="text1"/>
          <w:lang w:val="sr-Latn-RS"/>
        </w:rPr>
      </w:pPr>
      <w:r w:rsidRPr="00624C29">
        <w:rPr>
          <w:color w:val="000000" w:themeColor="text1"/>
          <w:lang w:val="sr-Latn-RS"/>
        </w:rPr>
        <w:lastRenderedPageBreak/>
        <w:t xml:space="preserve">Sekundarno drobljenje koje radi u zatvorenom ciklusu sa posejavanjem </w:t>
      </w:r>
    </w:p>
    <w:p w14:paraId="5A21CDE5" w14:textId="77777777" w:rsidR="00362B57" w:rsidRDefault="00362B57" w:rsidP="00362B57">
      <w:pPr>
        <w:pStyle w:val="ListParagraph"/>
        <w:numPr>
          <w:ilvl w:val="0"/>
          <w:numId w:val="11"/>
        </w:numPr>
        <w:rPr>
          <w:color w:val="000000" w:themeColor="text1"/>
          <w:lang w:val="sr-Latn-RS"/>
        </w:rPr>
      </w:pPr>
      <w:r w:rsidRPr="00624C29">
        <w:rPr>
          <w:color w:val="000000" w:themeColor="text1"/>
          <w:lang w:val="sr-Latn-RS"/>
        </w:rPr>
        <w:t>Prosejavanje na troetažnom vibrositu.</w:t>
      </w:r>
    </w:p>
    <w:p w14:paraId="44C48EE3" w14:textId="77777777" w:rsidR="00362B57" w:rsidRDefault="00362B57" w:rsidP="00362B57">
      <w:pPr>
        <w:pStyle w:val="ListParagraph"/>
        <w:numPr>
          <w:ilvl w:val="0"/>
          <w:numId w:val="11"/>
        </w:numPr>
        <w:rPr>
          <w:color w:val="000000" w:themeColor="text1"/>
          <w:lang w:val="sr-Latn-RS"/>
        </w:rPr>
      </w:pPr>
      <w:r>
        <w:rPr>
          <w:color w:val="000000" w:themeColor="text1"/>
          <w:lang w:val="sr-Latn-RS"/>
        </w:rPr>
        <w:t>Transport komercijalnih klasa krupnoće</w:t>
      </w:r>
    </w:p>
    <w:p w14:paraId="301F5778" w14:textId="0715D9CB" w:rsidR="00362B57" w:rsidRDefault="00362B57" w:rsidP="00362B57">
      <w:pPr>
        <w:pStyle w:val="ListParagraph"/>
        <w:numPr>
          <w:ilvl w:val="0"/>
          <w:numId w:val="11"/>
        </w:numPr>
        <w:rPr>
          <w:color w:val="000000" w:themeColor="text1"/>
          <w:lang w:val="sr-Latn-RS"/>
        </w:rPr>
      </w:pPr>
      <w:r>
        <w:rPr>
          <w:color w:val="000000" w:themeColor="text1"/>
          <w:lang w:val="sr-Latn-RS"/>
        </w:rPr>
        <w:t>Utovar granulisanog krečnjaka</w:t>
      </w:r>
      <w:r w:rsidRPr="00624C29">
        <w:rPr>
          <w:color w:val="000000" w:themeColor="text1"/>
          <w:lang w:val="sr-Latn-RS"/>
        </w:rPr>
        <w:t xml:space="preserve"> </w:t>
      </w:r>
    </w:p>
    <w:p w14:paraId="6C51066D" w14:textId="38B7A608" w:rsidR="00332DB0" w:rsidRPr="00332DB0" w:rsidRDefault="00332DB0" w:rsidP="00332DB0">
      <w:pPr>
        <w:rPr>
          <w:color w:val="000000" w:themeColor="text1"/>
          <w:lang w:val="sr-Latn-RS"/>
        </w:rPr>
      </w:pPr>
      <w:r>
        <w:rPr>
          <w:color w:val="000000" w:themeColor="text1"/>
          <w:lang w:val="sr-Latn-RS"/>
        </w:rPr>
        <w:t>Značajan uticaj na životnu sredinu , kao posledica vršenja rudarskih radova na kamenolomu Krivelj predstavljaju</w:t>
      </w:r>
      <w:r w:rsidRPr="00332DB0">
        <w:rPr>
          <w:color w:val="000000" w:themeColor="text1"/>
          <w:lang w:val="sr-Latn-RS"/>
        </w:rPr>
        <w:t xml:space="preserve"> suspendovane čestice (mineralna prašina) čije vrednosti koncentracija, u određenim prirodnim uslovima, mogu biti iznad graničnih vrednosti propisanih za nastanjena područja</w:t>
      </w:r>
      <w:r>
        <w:rPr>
          <w:color w:val="000000" w:themeColor="text1"/>
          <w:lang w:val="sr-Latn-RS"/>
        </w:rPr>
        <w:t>,</w:t>
      </w:r>
      <w:r w:rsidR="00FC4DE2">
        <w:rPr>
          <w:color w:val="000000" w:themeColor="text1"/>
          <w:lang w:val="sr-Latn-RS"/>
        </w:rPr>
        <w:t xml:space="preserve"> degradacija zemljišta,</w:t>
      </w:r>
      <w:r>
        <w:rPr>
          <w:color w:val="000000" w:themeColor="text1"/>
          <w:lang w:val="sr-Latn-RS"/>
        </w:rPr>
        <w:t xml:space="preserve"> buka dok je uticaj na vode neznatan jer se tehnološki postupak  odvija na suvo.</w:t>
      </w:r>
    </w:p>
    <w:p w14:paraId="5F48F4F5" w14:textId="202A55C0" w:rsidR="00362B57" w:rsidRPr="00E717D0" w:rsidRDefault="00332DB0" w:rsidP="00362B57">
      <w:pPr>
        <w:rPr>
          <w:lang w:val="sr-Latn-RS"/>
        </w:rPr>
      </w:pPr>
      <w:r w:rsidRPr="00E717D0">
        <w:rPr>
          <w:lang w:val="sr-Latn-RS"/>
        </w:rPr>
        <w:t xml:space="preserve">U cilju smanjenja mineralne prašine </w:t>
      </w:r>
      <w:r w:rsidR="00362B57" w:rsidRPr="00E717D0">
        <w:rPr>
          <w:lang w:val="sr-Latn-RS"/>
        </w:rPr>
        <w:t xml:space="preserve"> projekat </w:t>
      </w:r>
      <w:r w:rsidRPr="00E717D0">
        <w:rPr>
          <w:lang w:val="sr-Latn-RS"/>
        </w:rPr>
        <w:t xml:space="preserve">predviđa ugradnju sistema za </w:t>
      </w:r>
      <w:r w:rsidR="00362B57" w:rsidRPr="00E717D0">
        <w:rPr>
          <w:lang w:val="sr-Latn-RS"/>
        </w:rPr>
        <w:t>otprašivanj</w:t>
      </w:r>
      <w:r w:rsidRPr="00E717D0">
        <w:rPr>
          <w:lang w:val="sr-Latn-RS"/>
        </w:rPr>
        <w:t>e</w:t>
      </w:r>
      <w:r w:rsidR="00362B57" w:rsidRPr="00E717D0">
        <w:rPr>
          <w:lang w:val="sr-Latn-RS"/>
        </w:rPr>
        <w:t xml:space="preserve"> postrojenja za preradu kreĉnjaka</w:t>
      </w:r>
      <w:r w:rsidRPr="00E717D0">
        <w:rPr>
          <w:lang w:val="sr-Latn-RS"/>
        </w:rPr>
        <w:t xml:space="preserve">. </w:t>
      </w:r>
      <w:r w:rsidR="00362B57" w:rsidRPr="00E717D0">
        <w:rPr>
          <w:lang w:val="sr-Latn-RS"/>
        </w:rPr>
        <w:t xml:space="preserve"> </w:t>
      </w:r>
      <w:r w:rsidRPr="00E717D0">
        <w:rPr>
          <w:lang w:val="sr-Latn-RS"/>
        </w:rPr>
        <w:t>Sistem za otprašivanje predviđa</w:t>
      </w:r>
      <w:r w:rsidR="00362B57" w:rsidRPr="00E717D0">
        <w:rPr>
          <w:lang w:val="sr-Latn-RS"/>
        </w:rPr>
        <w:t xml:space="preserve"> or</w:t>
      </w:r>
      <w:r w:rsidR="00EA356C">
        <w:rPr>
          <w:lang w:val="sr-Latn-RS"/>
        </w:rPr>
        <w:t>o</w:t>
      </w:r>
      <w:r w:rsidR="00362B57" w:rsidRPr="00E717D0">
        <w:rPr>
          <w:lang w:val="sr-Latn-RS"/>
        </w:rPr>
        <w:t>šavanj</w:t>
      </w:r>
      <w:r w:rsidRPr="00E717D0">
        <w:rPr>
          <w:lang w:val="sr-Latn-RS"/>
        </w:rPr>
        <w:t xml:space="preserve">e </w:t>
      </w:r>
      <w:r w:rsidR="00362B57" w:rsidRPr="00E717D0">
        <w:rPr>
          <w:lang w:val="sr-Latn-RS"/>
        </w:rPr>
        <w:t xml:space="preserve">vodom mesta koja predstavljaju izvor prašine u postrojenju za preradu kamena.  Orošavanje vodom obuhvata sledeće celine : </w:t>
      </w:r>
    </w:p>
    <w:p w14:paraId="642DED02" w14:textId="50EA4CE7" w:rsidR="00E717D0" w:rsidRPr="00E717D0" w:rsidRDefault="00362B57" w:rsidP="00E717D0">
      <w:pPr>
        <w:pStyle w:val="ListParagraph"/>
        <w:numPr>
          <w:ilvl w:val="0"/>
          <w:numId w:val="22"/>
        </w:numPr>
        <w:rPr>
          <w:lang w:val="sr-Latn-RS"/>
        </w:rPr>
      </w:pPr>
      <w:r w:rsidRPr="00E717D0">
        <w:rPr>
          <w:lang w:val="sr-Latn-RS"/>
        </w:rPr>
        <w:t xml:space="preserve">Orošavanje prijemnog bunkera. </w:t>
      </w:r>
    </w:p>
    <w:p w14:paraId="20A60BE5" w14:textId="77777777" w:rsidR="00E717D0" w:rsidRPr="00E717D0" w:rsidRDefault="00362B57" w:rsidP="00E717D0">
      <w:pPr>
        <w:pStyle w:val="ListParagraph"/>
        <w:numPr>
          <w:ilvl w:val="0"/>
          <w:numId w:val="22"/>
        </w:numPr>
        <w:rPr>
          <w:lang w:val="sr-Latn-RS"/>
        </w:rPr>
      </w:pPr>
      <w:r w:rsidRPr="00E717D0">
        <w:rPr>
          <w:lang w:val="sr-Latn-RS"/>
        </w:rPr>
        <w:t>Orošavanje dodavaĉa i ĉeljusne drobilice</w:t>
      </w:r>
    </w:p>
    <w:p w14:paraId="2472D8BF" w14:textId="77777777" w:rsidR="00E717D0" w:rsidRPr="00E717D0" w:rsidRDefault="00362B57" w:rsidP="00E717D0">
      <w:pPr>
        <w:pStyle w:val="ListParagraph"/>
        <w:numPr>
          <w:ilvl w:val="0"/>
          <w:numId w:val="22"/>
        </w:numPr>
        <w:rPr>
          <w:lang w:val="sr-Latn-RS"/>
        </w:rPr>
      </w:pPr>
      <w:r w:rsidRPr="00E717D0">
        <w:rPr>
          <w:lang w:val="sr-Latn-RS"/>
        </w:rPr>
        <w:t xml:space="preserve">Orošavanje skliznice </w:t>
      </w:r>
    </w:p>
    <w:p w14:paraId="51E3580B" w14:textId="77777777" w:rsidR="00E717D0" w:rsidRPr="00E717D0" w:rsidRDefault="00362B57" w:rsidP="00E717D0">
      <w:pPr>
        <w:pStyle w:val="ListParagraph"/>
        <w:numPr>
          <w:ilvl w:val="0"/>
          <w:numId w:val="22"/>
        </w:numPr>
        <w:rPr>
          <w:lang w:val="sr-Latn-RS"/>
        </w:rPr>
      </w:pPr>
      <w:r w:rsidRPr="00E717D0">
        <w:rPr>
          <w:lang w:val="sr-Latn-RS"/>
        </w:rPr>
        <w:t xml:space="preserve">Orošavanjen  mlina ĉekićara i usipa trake </w:t>
      </w:r>
    </w:p>
    <w:p w14:paraId="3A33CE60" w14:textId="30A2EF22" w:rsidR="009A1C84" w:rsidRPr="00E717D0" w:rsidRDefault="00362B57" w:rsidP="00E717D0">
      <w:pPr>
        <w:pStyle w:val="ListParagraph"/>
        <w:numPr>
          <w:ilvl w:val="0"/>
          <w:numId w:val="22"/>
        </w:numPr>
        <w:rPr>
          <w:lang w:val="sr-Latn-RS"/>
        </w:rPr>
      </w:pPr>
      <w:r w:rsidRPr="00E717D0">
        <w:rPr>
          <w:lang w:val="sr-Latn-RS"/>
        </w:rPr>
        <w:t>Orošavanje vibro sita  i</w:t>
      </w:r>
    </w:p>
    <w:p w14:paraId="644AACF7" w14:textId="1FDA670F" w:rsidR="00E717D0" w:rsidRPr="00E717D0" w:rsidRDefault="00362B57" w:rsidP="00E717D0">
      <w:pPr>
        <w:pStyle w:val="ListParagraph"/>
        <w:numPr>
          <w:ilvl w:val="0"/>
          <w:numId w:val="22"/>
        </w:numPr>
        <w:rPr>
          <w:rFonts w:cs="Arial"/>
          <w:bCs/>
          <w:color w:val="000000" w:themeColor="text1"/>
          <w:lang w:val="sr-Latn-RS"/>
        </w:rPr>
      </w:pPr>
      <w:r w:rsidRPr="00E717D0">
        <w:rPr>
          <w:rFonts w:cs="Arial"/>
          <w:bCs/>
          <w:color w:val="000000" w:themeColor="text1"/>
          <w:lang w:val="sr-Latn-RS"/>
        </w:rPr>
        <w:t>Orošavanje presipnih mesta na transportne trake</w:t>
      </w:r>
    </w:p>
    <w:p w14:paraId="61E4DC83" w14:textId="5502819B" w:rsidR="00E717D0" w:rsidRDefault="00E717D0" w:rsidP="00E717D0">
      <w:pPr>
        <w:rPr>
          <w:rFonts w:cs="Arial"/>
          <w:bCs/>
          <w:color w:val="000000" w:themeColor="text1"/>
          <w:lang w:val="sr-Latn-RS"/>
        </w:rPr>
      </w:pPr>
      <w:r w:rsidRPr="00E717D0">
        <w:rPr>
          <w:rFonts w:cs="Arial"/>
          <w:bCs/>
          <w:color w:val="000000" w:themeColor="text1"/>
          <w:lang w:val="sr-Latn-RS"/>
        </w:rPr>
        <w:t>Obaranje prašine na mestima izvora zaprašivanja, putem rasprskavanja vode u mlaznicama pod pritiskom, ima za cilj dimenzionisanje i izbor mašinske opreme koja će obezbediti da koncentracija prašine u  pogonu koja nastaje pri radu opreme bude u dozvoljenim granicama. Koli</w:t>
      </w:r>
      <w:r>
        <w:rPr>
          <w:rFonts w:cs="Arial"/>
          <w:bCs/>
          <w:color w:val="000000" w:themeColor="text1"/>
          <w:lang w:val="sr-Latn-RS"/>
        </w:rPr>
        <w:t>č</w:t>
      </w:r>
      <w:r w:rsidRPr="00E717D0">
        <w:rPr>
          <w:rFonts w:cs="Arial"/>
          <w:bCs/>
          <w:color w:val="000000" w:themeColor="text1"/>
          <w:lang w:val="sr-Latn-RS"/>
        </w:rPr>
        <w:t>ina vode za raspršivanje je odabrana tako da ne prelazi sadr</w:t>
      </w:r>
      <w:r>
        <w:rPr>
          <w:rFonts w:cs="Arial"/>
          <w:bCs/>
          <w:color w:val="000000" w:themeColor="text1"/>
          <w:lang w:val="sr-Latn-RS"/>
        </w:rPr>
        <w:t>ž</w:t>
      </w:r>
      <w:r w:rsidRPr="00E717D0">
        <w:rPr>
          <w:rFonts w:cs="Arial"/>
          <w:bCs/>
          <w:color w:val="000000" w:themeColor="text1"/>
          <w:lang w:val="sr-Latn-RS"/>
        </w:rPr>
        <w:t xml:space="preserve">aj grube vlage u materijalu. Za stvaranje maglene zavese iznad </w:t>
      </w:r>
      <w:r>
        <w:rPr>
          <w:rFonts w:cs="Arial"/>
          <w:bCs/>
          <w:color w:val="000000" w:themeColor="text1"/>
          <w:lang w:val="sr-Latn-RS"/>
        </w:rPr>
        <w:t>svih agregata koji stvaraju prašinu</w:t>
      </w:r>
      <w:r w:rsidRPr="00E717D0">
        <w:rPr>
          <w:rFonts w:cs="Arial"/>
          <w:bCs/>
          <w:color w:val="000000" w:themeColor="text1"/>
          <w:lang w:val="sr-Latn-RS"/>
        </w:rPr>
        <w:t xml:space="preserve"> predvi</w:t>
      </w:r>
      <w:r>
        <w:rPr>
          <w:rFonts w:cs="Arial"/>
          <w:bCs/>
          <w:color w:val="000000" w:themeColor="text1"/>
          <w:lang w:val="sr-Latn-RS"/>
        </w:rPr>
        <w:t>đ</w:t>
      </w:r>
      <w:r w:rsidRPr="00E717D0">
        <w:rPr>
          <w:rFonts w:cs="Arial"/>
          <w:bCs/>
          <w:color w:val="000000" w:themeColor="text1"/>
          <w:lang w:val="sr-Latn-RS"/>
        </w:rPr>
        <w:t>en</w:t>
      </w:r>
      <w:r>
        <w:rPr>
          <w:rFonts w:cs="Arial"/>
          <w:bCs/>
          <w:color w:val="000000" w:themeColor="text1"/>
          <w:lang w:val="sr-Latn-RS"/>
        </w:rPr>
        <w:t>a</w:t>
      </w:r>
      <w:r w:rsidRPr="00E717D0">
        <w:rPr>
          <w:rFonts w:cs="Arial"/>
          <w:bCs/>
          <w:color w:val="000000" w:themeColor="text1"/>
          <w:lang w:val="sr-Latn-RS"/>
        </w:rPr>
        <w:t xml:space="preserve"> </w:t>
      </w:r>
      <w:r>
        <w:rPr>
          <w:rFonts w:cs="Arial"/>
          <w:bCs/>
          <w:color w:val="000000" w:themeColor="text1"/>
          <w:lang w:val="sr-Latn-RS"/>
        </w:rPr>
        <w:t>je ugradnja</w:t>
      </w:r>
      <w:r w:rsidRPr="00E717D0">
        <w:rPr>
          <w:rFonts w:cs="Arial"/>
          <w:bCs/>
          <w:color w:val="000000" w:themeColor="text1"/>
          <w:lang w:val="sr-Latn-RS"/>
        </w:rPr>
        <w:t xml:space="preserve"> </w:t>
      </w:r>
      <w:r>
        <w:rPr>
          <w:rFonts w:cs="Arial"/>
          <w:bCs/>
          <w:color w:val="000000" w:themeColor="text1"/>
          <w:lang w:val="sr-Latn-RS"/>
        </w:rPr>
        <w:t xml:space="preserve">odgovarajućeg broja </w:t>
      </w:r>
      <w:r w:rsidRPr="00E717D0">
        <w:rPr>
          <w:rFonts w:cs="Arial"/>
          <w:bCs/>
          <w:color w:val="000000" w:themeColor="text1"/>
          <w:lang w:val="sr-Latn-RS"/>
        </w:rPr>
        <w:t>brizgaljk</w:t>
      </w:r>
      <w:r>
        <w:rPr>
          <w:rFonts w:cs="Arial"/>
          <w:bCs/>
          <w:color w:val="000000" w:themeColor="text1"/>
          <w:lang w:val="sr-Latn-RS"/>
        </w:rPr>
        <w:t>i</w:t>
      </w:r>
      <w:r w:rsidRPr="00E717D0">
        <w:rPr>
          <w:rFonts w:cs="Arial"/>
          <w:bCs/>
          <w:color w:val="000000" w:themeColor="text1"/>
          <w:lang w:val="sr-Latn-RS"/>
        </w:rPr>
        <w:t xml:space="preserve"> raspore</w:t>
      </w:r>
      <w:r>
        <w:rPr>
          <w:rFonts w:cs="Arial"/>
          <w:bCs/>
          <w:color w:val="000000" w:themeColor="text1"/>
          <w:lang w:val="sr-Latn-RS"/>
        </w:rPr>
        <w:t>đ</w:t>
      </w:r>
      <w:r w:rsidRPr="00E717D0">
        <w:rPr>
          <w:rFonts w:cs="Arial"/>
          <w:bCs/>
          <w:color w:val="000000" w:themeColor="text1"/>
          <w:lang w:val="sr-Latn-RS"/>
        </w:rPr>
        <w:t>ene po pravougaonom razdelniku vode</w:t>
      </w:r>
      <w:r>
        <w:rPr>
          <w:rFonts w:cs="Arial"/>
          <w:bCs/>
          <w:color w:val="000000" w:themeColor="text1"/>
          <w:lang w:val="sr-Latn-RS"/>
        </w:rPr>
        <w:t>.</w:t>
      </w:r>
    </w:p>
    <w:p w14:paraId="445BFE2D" w14:textId="3BACCBF1" w:rsidR="00E717D0" w:rsidRDefault="00E717D0" w:rsidP="00E717D0">
      <w:pPr>
        <w:rPr>
          <w:rFonts w:cs="Arial"/>
          <w:bCs/>
          <w:color w:val="000000" w:themeColor="text1"/>
          <w:lang w:val="sr-Latn-RS"/>
        </w:rPr>
      </w:pPr>
      <w:r w:rsidRPr="00E717D0">
        <w:rPr>
          <w:rFonts w:cs="Arial"/>
          <w:bCs/>
          <w:color w:val="000000" w:themeColor="text1"/>
          <w:lang w:val="sr-Latn-RS"/>
        </w:rPr>
        <w:t>Brizgaljke se montiraju pomoću odgovarajućeg fitinga (crnih mufova  sa unutrašnjim navojem) na razdelnu cev za vodu Ø26,9x2,3 mm izra</w:t>
      </w:r>
      <w:r>
        <w:rPr>
          <w:rFonts w:cs="Arial"/>
          <w:bCs/>
          <w:color w:val="000000" w:themeColor="text1"/>
          <w:lang w:val="sr-Latn-RS"/>
        </w:rPr>
        <w:t>đ</w:t>
      </w:r>
      <w:r w:rsidRPr="00E717D0">
        <w:rPr>
          <w:rFonts w:cs="Arial"/>
          <w:bCs/>
          <w:color w:val="000000" w:themeColor="text1"/>
          <w:lang w:val="sr-Latn-RS"/>
        </w:rPr>
        <w:t>ene prema SRPS EN 10210-1  (</w:t>
      </w:r>
      <w:r>
        <w:rPr>
          <w:rFonts w:cs="Arial"/>
          <w:bCs/>
          <w:color w:val="000000" w:themeColor="text1"/>
          <w:lang w:val="sr-Latn-RS"/>
        </w:rPr>
        <w:t>č</w:t>
      </w:r>
      <w:r w:rsidRPr="00E717D0">
        <w:rPr>
          <w:rFonts w:cs="Arial"/>
          <w:bCs/>
          <w:color w:val="000000" w:themeColor="text1"/>
          <w:lang w:val="sr-Latn-RS"/>
        </w:rPr>
        <w:t>eli</w:t>
      </w:r>
      <w:r>
        <w:rPr>
          <w:rFonts w:cs="Arial"/>
          <w:bCs/>
          <w:color w:val="000000" w:themeColor="text1"/>
          <w:lang w:val="sr-Latn-RS"/>
        </w:rPr>
        <w:t>č</w:t>
      </w:r>
      <w:r w:rsidRPr="00E717D0">
        <w:rPr>
          <w:rFonts w:cs="Arial"/>
          <w:bCs/>
          <w:color w:val="000000" w:themeColor="text1"/>
          <w:lang w:val="sr-Latn-RS"/>
        </w:rPr>
        <w:t>ne okrugle bešavne cevi). Razdelna cev za vodu je povezana sa magistralnim cevovodom armiranim gumenim crevom pre</w:t>
      </w:r>
      <w:r>
        <w:rPr>
          <w:rFonts w:cs="Arial"/>
          <w:bCs/>
          <w:color w:val="000000" w:themeColor="text1"/>
          <w:lang w:val="sr-Latn-RS"/>
        </w:rPr>
        <w:t>č</w:t>
      </w:r>
      <w:r w:rsidRPr="00E717D0">
        <w:rPr>
          <w:rFonts w:cs="Arial"/>
          <w:bCs/>
          <w:color w:val="000000" w:themeColor="text1"/>
          <w:lang w:val="sr-Latn-RS"/>
        </w:rPr>
        <w:t>nika NV25 (1”).</w:t>
      </w:r>
    </w:p>
    <w:p w14:paraId="7C4B6A93" w14:textId="13285908" w:rsidR="0055620D" w:rsidRDefault="0055620D" w:rsidP="00E717D0">
      <w:pPr>
        <w:rPr>
          <w:rFonts w:cs="Arial"/>
          <w:bCs/>
          <w:color w:val="000000" w:themeColor="text1"/>
          <w:lang w:val="sr-Latn-RS"/>
        </w:rPr>
      </w:pPr>
      <w:r w:rsidRPr="00E717D0">
        <w:rPr>
          <w:rFonts w:cs="Arial"/>
          <w:bCs/>
          <w:color w:val="000000" w:themeColor="text1"/>
          <w:lang w:val="sr-Latn-RS"/>
        </w:rPr>
        <w:t>Maksimalni procenat grube vlage koju mo</w:t>
      </w:r>
      <w:r w:rsidR="00FC4DE2">
        <w:rPr>
          <w:rFonts w:cs="Arial"/>
          <w:bCs/>
          <w:color w:val="000000" w:themeColor="text1"/>
          <w:lang w:val="sr-Latn-RS"/>
        </w:rPr>
        <w:t>ž</w:t>
      </w:r>
      <w:r w:rsidRPr="00E717D0">
        <w:rPr>
          <w:rFonts w:cs="Arial"/>
          <w:bCs/>
          <w:color w:val="000000" w:themeColor="text1"/>
          <w:lang w:val="sr-Latn-RS"/>
        </w:rPr>
        <w:t>e da primi postrojenje je 5%, što iznosi 2,5m</w:t>
      </w:r>
      <w:r w:rsidRPr="00FC4DE2">
        <w:rPr>
          <w:rFonts w:cs="Arial"/>
          <w:bCs/>
          <w:color w:val="000000" w:themeColor="text1"/>
          <w:vertAlign w:val="superscript"/>
          <w:lang w:val="sr-Latn-RS"/>
        </w:rPr>
        <w:t>3</w:t>
      </w:r>
      <w:r w:rsidRPr="00E717D0">
        <w:rPr>
          <w:rFonts w:cs="Arial"/>
          <w:bCs/>
          <w:color w:val="000000" w:themeColor="text1"/>
          <w:lang w:val="sr-Latn-RS"/>
        </w:rPr>
        <w:t>/h vode. Ova koli</w:t>
      </w:r>
      <w:r w:rsidR="00FC4DE2">
        <w:rPr>
          <w:rFonts w:cs="Arial"/>
          <w:bCs/>
          <w:color w:val="000000" w:themeColor="text1"/>
          <w:lang w:val="sr-Latn-RS"/>
        </w:rPr>
        <w:t>č</w:t>
      </w:r>
      <w:r w:rsidRPr="00E717D0">
        <w:rPr>
          <w:rFonts w:cs="Arial"/>
          <w:bCs/>
          <w:color w:val="000000" w:themeColor="text1"/>
          <w:lang w:val="sr-Latn-RS"/>
        </w:rPr>
        <w:t>ina vode je raspore</w:t>
      </w:r>
      <w:r w:rsidR="00FC4DE2">
        <w:rPr>
          <w:rFonts w:cs="Arial"/>
          <w:bCs/>
          <w:color w:val="000000" w:themeColor="text1"/>
          <w:lang w:val="sr-Latn-RS"/>
        </w:rPr>
        <w:t>đ</w:t>
      </w:r>
      <w:r w:rsidRPr="00E717D0">
        <w:rPr>
          <w:rFonts w:cs="Arial"/>
          <w:bCs/>
          <w:color w:val="000000" w:themeColor="text1"/>
          <w:lang w:val="sr-Latn-RS"/>
        </w:rPr>
        <w:t>ena na odgovarajući broj brizgaljki , koje su raspor</w:t>
      </w:r>
      <w:r w:rsidR="00FC4DE2">
        <w:rPr>
          <w:rFonts w:cs="Arial"/>
          <w:bCs/>
          <w:color w:val="000000" w:themeColor="text1"/>
          <w:lang w:val="sr-Latn-RS"/>
        </w:rPr>
        <w:t>eđ</w:t>
      </w:r>
      <w:r w:rsidRPr="00E717D0">
        <w:rPr>
          <w:rFonts w:cs="Arial"/>
          <w:bCs/>
          <w:color w:val="000000" w:themeColor="text1"/>
          <w:lang w:val="sr-Latn-RS"/>
        </w:rPr>
        <w:t>ene tako da pokrivaju izvore stvaranja prašine, i to iznosi oko 2,16m</w:t>
      </w:r>
      <w:r w:rsidRPr="00FC4DE2">
        <w:rPr>
          <w:rFonts w:cs="Arial"/>
          <w:bCs/>
          <w:color w:val="000000" w:themeColor="text1"/>
          <w:vertAlign w:val="superscript"/>
          <w:lang w:val="sr-Latn-RS"/>
        </w:rPr>
        <w:t>3</w:t>
      </w:r>
      <w:r w:rsidRPr="00E717D0">
        <w:rPr>
          <w:rFonts w:cs="Arial"/>
          <w:bCs/>
          <w:color w:val="000000" w:themeColor="text1"/>
          <w:lang w:val="sr-Latn-RS"/>
        </w:rPr>
        <w:t>/h. Razlika do 2,5m</w:t>
      </w:r>
      <w:r w:rsidRPr="00FC4DE2">
        <w:rPr>
          <w:rFonts w:cs="Arial"/>
          <w:bCs/>
          <w:color w:val="000000" w:themeColor="text1"/>
          <w:vertAlign w:val="superscript"/>
          <w:lang w:val="sr-Latn-RS"/>
        </w:rPr>
        <w:t>3</w:t>
      </w:r>
      <w:r w:rsidRPr="00E717D0">
        <w:rPr>
          <w:rFonts w:cs="Arial"/>
          <w:bCs/>
          <w:color w:val="000000" w:themeColor="text1"/>
          <w:lang w:val="sr-Latn-RS"/>
        </w:rPr>
        <w:t xml:space="preserve">/h se vraća preko bajpasa u rezervoar. </w:t>
      </w:r>
    </w:p>
    <w:p w14:paraId="7C1BCAF2" w14:textId="6114E98E" w:rsidR="00FC4DE2" w:rsidRDefault="00FC4DE2" w:rsidP="00E717D0">
      <w:pPr>
        <w:rPr>
          <w:rFonts w:cs="Arial"/>
          <w:bCs/>
          <w:color w:val="000000" w:themeColor="text1"/>
          <w:lang w:val="sr-Latn-RS"/>
        </w:rPr>
      </w:pPr>
      <w:r>
        <w:rPr>
          <w:rFonts w:cs="Arial"/>
          <w:bCs/>
          <w:color w:val="000000" w:themeColor="text1"/>
          <w:lang w:val="sr-Latn-RS"/>
        </w:rPr>
        <w:t>Buka će biti sprečena zatvaranjem svih mesta koji izazivaju buku i postavljanjem prirodnih prepreka oko postrojenja za pripremu krečnog kamena.</w:t>
      </w:r>
    </w:p>
    <w:p w14:paraId="7A50E837" w14:textId="381EA548" w:rsidR="00FC4DE2" w:rsidRPr="00E717D0" w:rsidRDefault="00FC4DE2" w:rsidP="00E717D0">
      <w:pPr>
        <w:rPr>
          <w:rFonts w:cs="Arial"/>
          <w:bCs/>
          <w:color w:val="000000" w:themeColor="text1"/>
          <w:lang w:val="sr-Latn-RS"/>
        </w:rPr>
      </w:pPr>
      <w:r>
        <w:rPr>
          <w:rFonts w:cs="Arial"/>
          <w:bCs/>
          <w:color w:val="000000" w:themeColor="text1"/>
          <w:lang w:val="sr-Latn-RS"/>
        </w:rPr>
        <w:t>Rekultivacija degradiranih površina definisana je projektom rekultivacije i sve mere biće primenjene nakon završetka eksploatacije.</w:t>
      </w:r>
    </w:p>
    <w:p w14:paraId="74447299" w14:textId="77777777" w:rsidR="0055620D" w:rsidRPr="0055620D" w:rsidRDefault="0055620D" w:rsidP="0055620D">
      <w:pPr>
        <w:rPr>
          <w:rFonts w:cs="Arial"/>
          <w:bCs/>
          <w:color w:val="000000" w:themeColor="text1"/>
          <w:lang w:val="sr-Latn-RS"/>
        </w:rPr>
      </w:pPr>
      <w:r w:rsidRPr="0055620D">
        <w:rPr>
          <w:rFonts w:cs="Arial"/>
          <w:bCs/>
          <w:color w:val="000000" w:themeColor="text1"/>
          <w:lang w:val="sr-Latn-RS"/>
        </w:rPr>
        <w:t xml:space="preserve"> </w:t>
      </w:r>
    </w:p>
    <w:p w14:paraId="40BD2551" w14:textId="0DEC36D1" w:rsidR="00624C29" w:rsidRPr="00624C29" w:rsidRDefault="00CB3417" w:rsidP="00D368F4">
      <w:pPr>
        <w:rPr>
          <w:rFonts w:cs="Arial"/>
          <w:bCs/>
          <w:color w:val="000000" w:themeColor="text1"/>
          <w:lang w:val="sr-Latn-RS"/>
        </w:rPr>
      </w:pPr>
      <w:r>
        <w:rPr>
          <w:rFonts w:cs="Arial"/>
          <w:bCs/>
          <w:color w:val="000000" w:themeColor="text1"/>
          <w:lang w:val="sr-Latn-RS"/>
        </w:rPr>
        <w:t>Uz gor</w:t>
      </w:r>
      <w:r w:rsidR="00EA356C">
        <w:rPr>
          <w:rFonts w:cs="Arial"/>
          <w:bCs/>
          <w:color w:val="000000" w:themeColor="text1"/>
          <w:lang w:val="sr-Latn-RS"/>
        </w:rPr>
        <w:t>e</w:t>
      </w:r>
      <w:r>
        <w:rPr>
          <w:rFonts w:cs="Arial"/>
          <w:bCs/>
          <w:color w:val="000000" w:themeColor="text1"/>
          <w:lang w:val="sr-Latn-RS"/>
        </w:rPr>
        <w:t xml:space="preserve"> navedene mere u</w:t>
      </w:r>
      <w:r w:rsidR="00624C29" w:rsidRPr="00624C29">
        <w:rPr>
          <w:rFonts w:cs="Arial"/>
          <w:bCs/>
          <w:color w:val="000000" w:themeColor="text1"/>
          <w:lang w:val="sr-Latn-RS"/>
        </w:rPr>
        <w:t xml:space="preserve"> potpunosti će se eliminisati uticaj na životnu sredinu. Poseban efekat će se videti nakon primen</w:t>
      </w:r>
      <w:r>
        <w:rPr>
          <w:rFonts w:cs="Arial"/>
          <w:bCs/>
          <w:color w:val="000000" w:themeColor="text1"/>
          <w:lang w:val="sr-Latn-RS"/>
        </w:rPr>
        <w:t>e</w:t>
      </w:r>
      <w:r w:rsidR="00624C29" w:rsidRPr="00624C29">
        <w:rPr>
          <w:rFonts w:cs="Arial"/>
          <w:bCs/>
          <w:color w:val="000000" w:themeColor="text1"/>
          <w:lang w:val="sr-Latn-RS"/>
        </w:rPr>
        <w:t xml:space="preserve"> mera rekultivacije. </w:t>
      </w:r>
    </w:p>
    <w:p w14:paraId="334D6CB1" w14:textId="77777777" w:rsidR="00624C29" w:rsidRPr="00624C29" w:rsidRDefault="00624C29" w:rsidP="00D368F4">
      <w:pPr>
        <w:rPr>
          <w:rFonts w:cs="Arial"/>
          <w:bCs/>
          <w:color w:val="000000" w:themeColor="text1"/>
          <w:lang w:val="sr-Latn-RS"/>
        </w:rPr>
      </w:pPr>
    </w:p>
    <w:p w14:paraId="3C4F9B17" w14:textId="77777777" w:rsidR="00624C29" w:rsidRPr="00624C29" w:rsidRDefault="00624C29" w:rsidP="00D368F4">
      <w:pPr>
        <w:rPr>
          <w:rFonts w:cs="Arial"/>
          <w:bCs/>
          <w:color w:val="000000" w:themeColor="text1"/>
          <w:lang w:val="sr-Latn-RS"/>
        </w:rPr>
      </w:pPr>
    </w:p>
    <w:p w14:paraId="54FDA48F" w14:textId="77777777" w:rsidR="00624C29" w:rsidRPr="00624C29" w:rsidRDefault="00624C29" w:rsidP="00D368F4">
      <w:pPr>
        <w:numPr>
          <w:ilvl w:val="0"/>
          <w:numId w:val="13"/>
        </w:numPr>
        <w:rPr>
          <w:rFonts w:cs="Arial"/>
          <w:b/>
          <w:bCs/>
          <w:color w:val="000000" w:themeColor="text1"/>
          <w:lang w:val="sr-Latn-RS"/>
        </w:rPr>
      </w:pPr>
      <w:r w:rsidRPr="00624C29">
        <w:rPr>
          <w:rFonts w:cs="Arial"/>
          <w:b/>
          <w:bCs/>
          <w:color w:val="000000" w:themeColor="text1"/>
          <w:lang w:val="sr-Latn-RS"/>
        </w:rPr>
        <w:t>PODACI O TEHNIČKIM NEDOSTACIMA</w:t>
      </w:r>
    </w:p>
    <w:p w14:paraId="18CBA383" w14:textId="39FF982A" w:rsidR="00624C29" w:rsidRDefault="00624C29" w:rsidP="00D368F4">
      <w:pPr>
        <w:rPr>
          <w:rFonts w:cs="Arial"/>
          <w:bCs/>
          <w:color w:val="FF0000"/>
          <w:szCs w:val="22"/>
          <w:lang w:val="sr-Latn-RS"/>
        </w:rPr>
      </w:pPr>
    </w:p>
    <w:p w14:paraId="1D7D4B7E" w14:textId="4F664B92" w:rsidR="00EA356C" w:rsidRPr="00DF4034" w:rsidRDefault="00EA356C" w:rsidP="00D368F4">
      <w:pPr>
        <w:rPr>
          <w:rFonts w:cs="Arial"/>
          <w:bCs/>
          <w:color w:val="000000" w:themeColor="text1"/>
          <w:szCs w:val="22"/>
          <w:lang w:val="sr-Latn-RS"/>
        </w:rPr>
      </w:pPr>
      <w:r w:rsidRPr="00DF4034">
        <w:rPr>
          <w:rFonts w:cs="Arial"/>
          <w:bCs/>
          <w:color w:val="000000" w:themeColor="text1"/>
          <w:szCs w:val="22"/>
          <w:lang w:val="sr-Latn-RS"/>
        </w:rPr>
        <w:t>Ne postoje tehnički nedostaci</w:t>
      </w:r>
      <w:r w:rsidR="00DF4034">
        <w:rPr>
          <w:rFonts w:cs="Arial"/>
          <w:bCs/>
          <w:color w:val="000000" w:themeColor="text1"/>
          <w:szCs w:val="22"/>
          <w:lang w:val="sr-Latn-RS"/>
        </w:rPr>
        <w:t xml:space="preserve"> jer se eksploatacija krečnjaka na ovom ležištu odvija duži niz godina i sve metode i postupci su već poznati.</w:t>
      </w:r>
    </w:p>
    <w:p w14:paraId="19BC28D8" w14:textId="1BEEDE3C" w:rsidR="00EA356C" w:rsidRPr="00DF4034" w:rsidRDefault="00EA356C" w:rsidP="00D368F4">
      <w:pPr>
        <w:rPr>
          <w:rFonts w:cs="Arial"/>
          <w:bCs/>
          <w:color w:val="000000" w:themeColor="text1"/>
          <w:szCs w:val="22"/>
          <w:lang w:val="sr-Latn-RS"/>
        </w:rPr>
      </w:pPr>
      <w:r w:rsidRPr="00DF4034">
        <w:rPr>
          <w:rFonts w:cs="Arial"/>
          <w:bCs/>
          <w:color w:val="000000" w:themeColor="text1"/>
          <w:szCs w:val="22"/>
          <w:lang w:val="sr-Latn-RS"/>
        </w:rPr>
        <w:t xml:space="preserve">Treba napomenuti da je sastavni deo </w:t>
      </w:r>
      <w:r w:rsidRPr="00DF4034">
        <w:rPr>
          <w:bCs/>
          <w:color w:val="000000" w:themeColor="text1"/>
          <w:lang w:val="sr-Latn-RS"/>
        </w:rPr>
        <w:t>Dopunskog rudarskog projekta otkopavanja i pripreme krečnjaka na kamenolomu „Krivelj” i projekat rekultivacije</w:t>
      </w:r>
      <w:r w:rsidR="00DF4034">
        <w:rPr>
          <w:bCs/>
          <w:color w:val="000000" w:themeColor="text1"/>
          <w:lang w:val="sr-Latn-RS"/>
        </w:rPr>
        <w:t>, i primena istog nastupiće nakon završetka eksploatacije</w:t>
      </w:r>
    </w:p>
    <w:p w14:paraId="574CA5C4" w14:textId="3F9257D2" w:rsidR="00624C29" w:rsidRPr="00DF4034" w:rsidRDefault="00624C29" w:rsidP="00D368F4">
      <w:pPr>
        <w:tabs>
          <w:tab w:val="left" w:pos="720"/>
        </w:tabs>
        <w:rPr>
          <w:rFonts w:cs="Arial"/>
          <w:bCs/>
          <w:color w:val="000000" w:themeColor="text1"/>
          <w:lang w:val="sr-Latn-RS"/>
        </w:rPr>
      </w:pPr>
    </w:p>
    <w:p w14:paraId="32802D7D" w14:textId="77777777" w:rsidR="00624C29" w:rsidRPr="00DF4034" w:rsidRDefault="00624C29" w:rsidP="00D368F4">
      <w:pPr>
        <w:tabs>
          <w:tab w:val="left" w:pos="720"/>
        </w:tabs>
        <w:rPr>
          <w:rFonts w:cs="Arial"/>
          <w:bCs/>
          <w:color w:val="000000" w:themeColor="text1"/>
          <w:lang w:val="sr-Latn-RS"/>
        </w:rPr>
      </w:pPr>
      <w:r w:rsidRPr="00DF4034">
        <w:rPr>
          <w:rFonts w:cs="Arial"/>
          <w:bCs/>
          <w:color w:val="000000" w:themeColor="text1"/>
          <w:lang w:val="sr-Latn-RS"/>
        </w:rPr>
        <w:t>Sve neophodne saglasnosti, uslovi i dr. biće sastavni deo predmetne studije, procedura pribavljanja je u toku.</w:t>
      </w:r>
    </w:p>
    <w:p w14:paraId="7A5DF3B7" w14:textId="77777777" w:rsidR="00624C29" w:rsidRPr="00DF4034" w:rsidRDefault="00624C29" w:rsidP="00D368F4">
      <w:pPr>
        <w:tabs>
          <w:tab w:val="left" w:pos="720"/>
        </w:tabs>
        <w:rPr>
          <w:rFonts w:cs="Arial"/>
          <w:bCs/>
          <w:color w:val="000000" w:themeColor="text1"/>
          <w:lang w:val="sr-Latn-RS"/>
        </w:rPr>
      </w:pPr>
    </w:p>
    <w:sectPr w:rsidR="00624C29" w:rsidRPr="00DF4034" w:rsidSect="00057419">
      <w:headerReference w:type="default" r:id="rId10"/>
      <w:footerReference w:type="default" r:id="rId11"/>
      <w:pgSz w:w="11907" w:h="16840" w:code="9"/>
      <w:pgMar w:top="850" w:right="1138" w:bottom="850" w:left="1138"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F0123" w14:textId="77777777" w:rsidR="0092403D" w:rsidRDefault="0092403D" w:rsidP="00697AC9">
      <w:r>
        <w:separator/>
      </w:r>
    </w:p>
  </w:endnote>
  <w:endnote w:type="continuationSeparator" w:id="0">
    <w:p w14:paraId="5E311159" w14:textId="77777777" w:rsidR="0092403D" w:rsidRDefault="0092403D" w:rsidP="00697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Plain">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variable"/>
    <w:sig w:usb0="00000083" w:usb1="00000000" w:usb2="00000000" w:usb3="00000000" w:csb0="00000009" w:csb1="00000000"/>
  </w:font>
  <w:font w:name="CTimesBoldItalic">
    <w:charset w:val="00"/>
    <w:family w:val="auto"/>
    <w:pitch w:val="variable"/>
    <w:sig w:usb0="00000003" w:usb1="00000000" w:usb2="00000000" w:usb3="00000000" w:csb0="00000001" w:csb1="00000000"/>
  </w:font>
  <w:font w:name="Dutch801 Rm Win95BT">
    <w:altName w:val="Times New Roman"/>
    <w:charset w:val="00"/>
    <w:family w:val="roman"/>
    <w:pitch w:val="variable"/>
    <w:sig w:usb0="00000001" w:usb1="00000000" w:usb2="00000000" w:usb3="00000000" w:csb0="0000009F" w:csb1="00000000"/>
  </w:font>
  <w:font w:name="Humanist Bold YU">
    <w:altName w:val="Courier New"/>
    <w:charset w:val="00"/>
    <w:family w:val="swiss"/>
    <w:pitch w:val="variable"/>
    <w:sig w:usb0="00000003" w:usb1="00000000" w:usb2="00000000" w:usb3="00000000" w:csb0="00000001" w:csb1="00000000"/>
  </w:font>
  <w:font w:name="Times Roman YU">
    <w:altName w:val="Courier New"/>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74ACF5" w14:textId="1C442572" w:rsidR="00E472F9" w:rsidRPr="007A50B4" w:rsidRDefault="00E472F9" w:rsidP="00697AC9">
    <w:pPr>
      <w:pStyle w:val="Footer"/>
      <w:pBdr>
        <w:top w:val="single" w:sz="6" w:space="1" w:color="auto"/>
      </w:pBdr>
      <w:tabs>
        <w:tab w:val="clear" w:pos="4680"/>
        <w:tab w:val="clear" w:pos="9360"/>
        <w:tab w:val="center" w:pos="4678"/>
        <w:tab w:val="right" w:pos="9356"/>
      </w:tabs>
      <w:ind w:firstLine="0"/>
      <w:jc w:val="center"/>
      <w:rPr>
        <w:sz w:val="20"/>
        <w:lang w:val="hr-HR"/>
      </w:rPr>
    </w:pPr>
    <w:r>
      <w:rPr>
        <w:sz w:val="20"/>
        <w:lang w:val="sr-Cyrl-CS"/>
      </w:rPr>
      <w:tab/>
    </w:r>
    <w:r w:rsidRPr="00E01445">
      <w:rPr>
        <w:sz w:val="20"/>
        <w:lang w:val="sr-Latn-CS"/>
      </w:rPr>
      <w:t xml:space="preserve">ZiJin Bor </w:t>
    </w:r>
    <w:r w:rsidRPr="00E01445">
      <w:rPr>
        <w:sz w:val="20"/>
        <w:lang w:val="en-US"/>
      </w:rPr>
      <w:t>P</w:t>
    </w:r>
    <w:r w:rsidRPr="00E01445">
      <w:rPr>
        <w:sz w:val="20"/>
        <w:lang w:val="sr-Cyrl-CS"/>
      </w:rPr>
      <w:t>03</w:t>
    </w:r>
    <w:r w:rsidRPr="00E01445">
      <w:rPr>
        <w:sz w:val="20"/>
        <w:lang w:val="sr-Latn-RS"/>
      </w:rPr>
      <w:t>1,</w:t>
    </w:r>
    <w:r w:rsidRPr="00E01445">
      <w:rPr>
        <w:sz w:val="20"/>
        <w:lang w:val="sr-Cyrl-CS"/>
      </w:rPr>
      <w:t xml:space="preserve"> Izdanje obr</w:t>
    </w:r>
    <w:r w:rsidRPr="00E01445">
      <w:rPr>
        <w:sz w:val="20"/>
        <w:lang w:val="sr-Latn-RS"/>
      </w:rPr>
      <w:t>asca 3</w:t>
    </w:r>
    <w:r w:rsidRPr="007A50B4">
      <w:rPr>
        <w:sz w:val="20"/>
        <w:lang w:val="sr-Cyrl-CS"/>
      </w:rPr>
      <w:tab/>
      <w:t xml:space="preserve">Str </w:t>
    </w:r>
    <w:r w:rsidRPr="007A50B4">
      <w:rPr>
        <w:rStyle w:val="PageNumber"/>
        <w:sz w:val="20"/>
        <w:szCs w:val="20"/>
      </w:rPr>
      <w:fldChar w:fldCharType="begin"/>
    </w:r>
    <w:r w:rsidRPr="007A50B4">
      <w:rPr>
        <w:rStyle w:val="PageNumber"/>
        <w:sz w:val="20"/>
        <w:szCs w:val="20"/>
        <w:lang w:val="sr-Cyrl-CS"/>
      </w:rPr>
      <w:instrText xml:space="preserve"> </w:instrText>
    </w:r>
    <w:r w:rsidRPr="007A50B4">
      <w:rPr>
        <w:rStyle w:val="PageNumber"/>
        <w:sz w:val="20"/>
        <w:szCs w:val="20"/>
        <w:lang w:val="pl-PL"/>
      </w:rPr>
      <w:instrText>PAGE</w:instrText>
    </w:r>
    <w:r w:rsidRPr="007A50B4">
      <w:rPr>
        <w:rStyle w:val="PageNumber"/>
        <w:sz w:val="20"/>
        <w:szCs w:val="20"/>
        <w:lang w:val="sr-Cyrl-CS"/>
      </w:rPr>
      <w:instrText xml:space="preserve"> </w:instrText>
    </w:r>
    <w:r w:rsidRPr="007A50B4">
      <w:rPr>
        <w:rStyle w:val="PageNumber"/>
        <w:sz w:val="20"/>
        <w:szCs w:val="20"/>
      </w:rPr>
      <w:fldChar w:fldCharType="separate"/>
    </w:r>
    <w:r w:rsidRPr="007A50B4">
      <w:rPr>
        <w:rStyle w:val="PageNumber"/>
        <w:noProof/>
        <w:sz w:val="20"/>
        <w:szCs w:val="20"/>
        <w:lang w:val="pl-PL"/>
      </w:rPr>
      <w:t>1</w:t>
    </w:r>
    <w:r w:rsidRPr="007A50B4">
      <w:rPr>
        <w:rStyle w:val="PageNumber"/>
        <w:sz w:val="20"/>
        <w:szCs w:val="20"/>
      </w:rPr>
      <w:fldChar w:fldCharType="end"/>
    </w:r>
    <w:r w:rsidRPr="007A50B4">
      <w:rPr>
        <w:sz w:val="20"/>
        <w:szCs w:val="20"/>
        <w:lang w:val="sr-Cyrl-CS"/>
      </w:rPr>
      <w:t xml:space="preserve"> od </w:t>
    </w:r>
    <w:r w:rsidRPr="007A50B4">
      <w:rPr>
        <w:rStyle w:val="PageNumber"/>
        <w:sz w:val="20"/>
        <w:szCs w:val="20"/>
      </w:rPr>
      <w:fldChar w:fldCharType="begin"/>
    </w:r>
    <w:r w:rsidRPr="007A50B4">
      <w:rPr>
        <w:rStyle w:val="PageNumber"/>
        <w:sz w:val="20"/>
        <w:szCs w:val="20"/>
        <w:lang w:val="sr-Cyrl-CS"/>
      </w:rPr>
      <w:instrText xml:space="preserve"> </w:instrText>
    </w:r>
    <w:r w:rsidRPr="007A50B4">
      <w:rPr>
        <w:rStyle w:val="PageNumber"/>
        <w:sz w:val="20"/>
        <w:szCs w:val="20"/>
        <w:lang w:val="pl-PL"/>
      </w:rPr>
      <w:instrText>NUMPAGES</w:instrText>
    </w:r>
    <w:r w:rsidRPr="007A50B4">
      <w:rPr>
        <w:rStyle w:val="PageNumber"/>
        <w:sz w:val="20"/>
        <w:szCs w:val="20"/>
        <w:lang w:val="sr-Cyrl-CS"/>
      </w:rPr>
      <w:instrText xml:space="preserve"> </w:instrText>
    </w:r>
    <w:r w:rsidRPr="007A50B4">
      <w:rPr>
        <w:rStyle w:val="PageNumber"/>
        <w:sz w:val="20"/>
        <w:szCs w:val="20"/>
      </w:rPr>
      <w:fldChar w:fldCharType="separate"/>
    </w:r>
    <w:r w:rsidRPr="007A50B4">
      <w:rPr>
        <w:rStyle w:val="PageNumber"/>
        <w:noProof/>
        <w:sz w:val="20"/>
        <w:szCs w:val="20"/>
        <w:lang w:val="pl-PL"/>
      </w:rPr>
      <w:t>11</w:t>
    </w:r>
    <w:r w:rsidRPr="007A50B4">
      <w:rPr>
        <w:rStyle w:val="PageNumb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787B9" w14:textId="77777777" w:rsidR="0092403D" w:rsidRDefault="0092403D" w:rsidP="00697AC9">
      <w:r>
        <w:separator/>
      </w:r>
    </w:p>
  </w:footnote>
  <w:footnote w:type="continuationSeparator" w:id="0">
    <w:p w14:paraId="4869F781" w14:textId="77777777" w:rsidR="0092403D" w:rsidRDefault="0092403D" w:rsidP="00697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174" w:type="dxa"/>
      <w:jc w:val="center"/>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1020"/>
      <w:gridCol w:w="5380"/>
      <w:gridCol w:w="1703"/>
      <w:gridCol w:w="2071"/>
    </w:tblGrid>
    <w:tr w:rsidR="00E472F9" w:rsidRPr="00E73A1D" w14:paraId="33B168A6" w14:textId="77777777" w:rsidTr="00F83DCA">
      <w:trPr>
        <w:trHeight w:val="439"/>
        <w:jc w:val="center"/>
      </w:trPr>
      <w:tc>
        <w:tcPr>
          <w:tcW w:w="902" w:type="dxa"/>
          <w:vMerge w:val="restart"/>
          <w:tcBorders>
            <w:right w:val="double" w:sz="4" w:space="0" w:color="auto"/>
          </w:tcBorders>
          <w:vAlign w:val="center"/>
        </w:tcPr>
        <w:p w14:paraId="6AE5EC6F" w14:textId="77777777" w:rsidR="00E472F9" w:rsidRPr="00B73B93" w:rsidRDefault="00E472F9" w:rsidP="00397FCB">
          <w:pPr>
            <w:pStyle w:val="Header"/>
            <w:ind w:firstLine="0"/>
            <w:rPr>
              <w:rFonts w:cs="Arial"/>
              <w:bCs/>
              <w:szCs w:val="22"/>
              <w:lang w:val="hr-HR"/>
            </w:rPr>
          </w:pPr>
          <w:r w:rsidRPr="00610500">
            <w:rPr>
              <w:noProof/>
              <w:lang w:val="sr-Latn-CS"/>
            </w:rPr>
            <w:drawing>
              <wp:inline distT="0" distB="0" distL="0" distR="0" wp14:anchorId="289434A1" wp14:editId="58B3C84C">
                <wp:extent cx="510540" cy="464820"/>
                <wp:effectExtent l="0" t="0" r="0" b="0"/>
                <wp:docPr id="2" name="Picture 2" descr="C:\Users\QMS-TIR\Downloads\mmexport15458342459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QMS-TIR\Downloads\mmexport1545834245995.jpg"/>
                        <pic:cNvPicPr>
                          <a:picLocks noChangeAspect="1" noChangeArrowheads="1"/>
                        </pic:cNvPicPr>
                      </pic:nvPicPr>
                      <pic:blipFill>
                        <a:blip r:embed="rId1">
                          <a:extLst>
                            <a:ext uri="{28A0092B-C50C-407E-A947-70E740481C1C}">
                              <a14:useLocalDpi xmlns:a14="http://schemas.microsoft.com/office/drawing/2010/main" val="0"/>
                            </a:ext>
                          </a:extLst>
                        </a:blip>
                        <a:srcRect l="7668" t="14140" b="6470"/>
                        <a:stretch>
                          <a:fillRect/>
                        </a:stretch>
                      </pic:blipFill>
                      <pic:spPr bwMode="auto">
                        <a:xfrm>
                          <a:off x="0" y="0"/>
                          <a:ext cx="510540" cy="464820"/>
                        </a:xfrm>
                        <a:prstGeom prst="rect">
                          <a:avLst/>
                        </a:prstGeom>
                        <a:noFill/>
                        <a:ln>
                          <a:noFill/>
                        </a:ln>
                      </pic:spPr>
                    </pic:pic>
                  </a:graphicData>
                </a:graphic>
              </wp:inline>
            </w:drawing>
          </w:r>
        </w:p>
      </w:tc>
      <w:tc>
        <w:tcPr>
          <w:tcW w:w="5463" w:type="dxa"/>
          <w:vMerge w:val="restart"/>
          <w:tcBorders>
            <w:top w:val="double" w:sz="4" w:space="0" w:color="auto"/>
            <w:left w:val="double" w:sz="4" w:space="0" w:color="auto"/>
            <w:bottom w:val="single" w:sz="4" w:space="0" w:color="auto"/>
          </w:tcBorders>
          <w:shd w:val="clear" w:color="auto" w:fill="auto"/>
          <w:vAlign w:val="center"/>
        </w:tcPr>
        <w:p w14:paraId="11AC51A4" w14:textId="78C89AD4" w:rsidR="00E472F9" w:rsidRPr="009462AD" w:rsidRDefault="00E472F9" w:rsidP="009462AD">
          <w:pPr>
            <w:ind w:firstLine="420"/>
            <w:jc w:val="center"/>
            <w:rPr>
              <w:rFonts w:cs="Arial"/>
              <w:b/>
              <w:sz w:val="20"/>
              <w:szCs w:val="20"/>
              <w:lang w:val="hr-HR"/>
            </w:rPr>
          </w:pPr>
          <w:r w:rsidRPr="00E52CD8">
            <w:rPr>
              <w:rFonts w:cs="Arial"/>
              <w:b/>
              <w:lang w:val="sl-SI"/>
            </w:rPr>
            <w:t>STUDIJ</w:t>
          </w:r>
          <w:r>
            <w:rPr>
              <w:rFonts w:cs="Arial"/>
              <w:b/>
              <w:lang w:val="sl-SI"/>
            </w:rPr>
            <w:t>A</w:t>
          </w:r>
          <w:r w:rsidRPr="00E52CD8">
            <w:rPr>
              <w:rFonts w:cs="Arial"/>
              <w:b/>
              <w:lang w:val="sl-SI"/>
            </w:rPr>
            <w:t xml:space="preserve"> O PROCENI UTICAJA NA ŽIVOTNU SREDINU PROJEKTA </w:t>
          </w:r>
          <w:r w:rsidRPr="009462AD">
            <w:rPr>
              <w:rFonts w:cs="Arial"/>
              <w:b/>
              <w:lang w:val="hr-HR"/>
            </w:rPr>
            <w:t>OTKOPAVANJA I PRIPREME KREČNJAKA NA KAMENOLOMU „KRIVELJ”</w:t>
          </w:r>
        </w:p>
      </w:tc>
      <w:tc>
        <w:tcPr>
          <w:tcW w:w="1718" w:type="dxa"/>
          <w:tcBorders>
            <w:top w:val="double" w:sz="4" w:space="0" w:color="auto"/>
            <w:bottom w:val="nil"/>
            <w:right w:val="double" w:sz="4" w:space="0" w:color="auto"/>
          </w:tcBorders>
          <w:shd w:val="clear" w:color="auto" w:fill="auto"/>
          <w:vAlign w:val="center"/>
        </w:tcPr>
        <w:p w14:paraId="1AC4C909" w14:textId="77777777" w:rsidR="00E472F9" w:rsidRPr="00635FDD" w:rsidRDefault="00E472F9" w:rsidP="00397FCB">
          <w:pPr>
            <w:pStyle w:val="Header"/>
            <w:ind w:firstLine="0"/>
            <w:jc w:val="center"/>
            <w:rPr>
              <w:rFonts w:cs="Arial"/>
              <w:sz w:val="14"/>
              <w:szCs w:val="14"/>
              <w:lang w:val="sr-Latn-CS"/>
            </w:rPr>
          </w:pPr>
          <w:r w:rsidRPr="00635FDD">
            <w:rPr>
              <w:b/>
              <w:sz w:val="14"/>
              <w:szCs w:val="14"/>
              <w:lang w:val="sv-SE"/>
            </w:rPr>
            <w:t>MATIČNI DOKUMENT/</w:t>
          </w:r>
          <w:r w:rsidRPr="00635FDD">
            <w:rPr>
              <w:b/>
              <w:sz w:val="14"/>
              <w:szCs w:val="14"/>
              <w:lang w:val="sr-Latn-CS"/>
            </w:rPr>
            <w:t xml:space="preserve"> BROJ PRILOGA</w:t>
          </w:r>
          <w:r w:rsidRPr="00635FDD">
            <w:rPr>
              <w:sz w:val="14"/>
              <w:szCs w:val="14"/>
              <w:lang w:val="sr-Cyrl-CS"/>
            </w:rPr>
            <w:t>:</w:t>
          </w:r>
        </w:p>
      </w:tc>
      <w:tc>
        <w:tcPr>
          <w:tcW w:w="2091" w:type="dxa"/>
          <w:vMerge w:val="restart"/>
          <w:tcBorders>
            <w:left w:val="double" w:sz="4" w:space="0" w:color="auto"/>
          </w:tcBorders>
          <w:tcMar>
            <w:left w:w="0" w:type="dxa"/>
            <w:right w:w="0" w:type="dxa"/>
          </w:tcMar>
          <w:vAlign w:val="center"/>
        </w:tcPr>
        <w:p w14:paraId="0A612A8D" w14:textId="77777777" w:rsidR="00E472F9" w:rsidRPr="00A47781" w:rsidRDefault="00E472F9" w:rsidP="00397FCB">
          <w:pPr>
            <w:ind w:firstLine="0"/>
            <w:jc w:val="center"/>
            <w:rPr>
              <w:rFonts w:cs="Arial"/>
              <w:b/>
              <w:noProof/>
              <w:sz w:val="20"/>
              <w:szCs w:val="20"/>
              <w:lang w:val="pl-PL"/>
            </w:rPr>
          </w:pPr>
          <w:r w:rsidRPr="00A47781">
            <w:rPr>
              <w:rFonts w:cs="Arial"/>
              <w:b/>
              <w:noProof/>
              <w:sz w:val="20"/>
              <w:szCs w:val="20"/>
              <w:lang w:val="pl-PL"/>
            </w:rPr>
            <w:t>Oznaka:</w:t>
          </w:r>
        </w:p>
        <w:p w14:paraId="4CAA1340" w14:textId="17E61818" w:rsidR="00E472F9" w:rsidRPr="00635FDD" w:rsidRDefault="00E472F9" w:rsidP="00397FCB">
          <w:pPr>
            <w:pStyle w:val="Header"/>
            <w:ind w:firstLine="0"/>
            <w:jc w:val="center"/>
            <w:rPr>
              <w:rFonts w:cs="Arial"/>
              <w:b/>
              <w:bCs/>
              <w:szCs w:val="22"/>
              <w:lang w:val="hr-HR"/>
            </w:rPr>
          </w:pPr>
          <w:r w:rsidRPr="00E00458">
            <w:rPr>
              <w:b/>
              <w:sz w:val="20"/>
              <w:szCs w:val="20"/>
              <w:bdr w:val="single" w:sz="8" w:space="0" w:color="auto"/>
              <w:lang w:val="sr-Latn-CS"/>
            </w:rPr>
            <w:t>P031.</w:t>
          </w:r>
          <w:r>
            <w:rPr>
              <w:b/>
              <w:sz w:val="20"/>
              <w:szCs w:val="20"/>
              <w:bdr w:val="single" w:sz="8" w:space="0" w:color="auto"/>
              <w:lang w:val="sr-Latn-CS"/>
            </w:rPr>
            <w:t>17656</w:t>
          </w:r>
          <w:r w:rsidRPr="00E00458">
            <w:rPr>
              <w:b/>
              <w:sz w:val="20"/>
              <w:szCs w:val="20"/>
              <w:bdr w:val="single" w:sz="8" w:space="0" w:color="auto"/>
              <w:lang w:val="sr-Latn-CS"/>
            </w:rPr>
            <w:t>-</w:t>
          </w:r>
          <w:r>
            <w:rPr>
              <w:b/>
              <w:sz w:val="20"/>
              <w:szCs w:val="20"/>
              <w:bdr w:val="single" w:sz="8" w:space="0" w:color="auto"/>
              <w:lang w:val="sr-Latn-CS"/>
            </w:rPr>
            <w:t>21</w:t>
          </w:r>
          <w:r w:rsidRPr="00802082">
            <w:rPr>
              <w:b/>
              <w:color w:val="000000"/>
              <w:sz w:val="20"/>
              <w:szCs w:val="20"/>
              <w:bdr w:val="single" w:sz="8" w:space="0" w:color="auto"/>
              <w:lang w:val="sr-Latn-CS"/>
            </w:rPr>
            <w:t>.5</w:t>
          </w:r>
          <w:r>
            <w:rPr>
              <w:b/>
              <w:color w:val="000000"/>
              <w:sz w:val="20"/>
              <w:szCs w:val="20"/>
              <w:bdr w:val="single" w:sz="8" w:space="0" w:color="auto"/>
              <w:lang w:val="sr-Latn-CS"/>
            </w:rPr>
            <w:t>15</w:t>
          </w:r>
        </w:p>
      </w:tc>
    </w:tr>
    <w:tr w:rsidR="00E472F9" w:rsidRPr="00E73A1D" w14:paraId="2C25289F" w14:textId="77777777" w:rsidTr="00F83DCA">
      <w:trPr>
        <w:trHeight w:val="438"/>
        <w:jc w:val="center"/>
      </w:trPr>
      <w:tc>
        <w:tcPr>
          <w:tcW w:w="902" w:type="dxa"/>
          <w:vMerge/>
          <w:tcBorders>
            <w:right w:val="double" w:sz="4" w:space="0" w:color="auto"/>
          </w:tcBorders>
          <w:vAlign w:val="center"/>
        </w:tcPr>
        <w:p w14:paraId="38087F72" w14:textId="77777777" w:rsidR="00E472F9" w:rsidRPr="00F75A84" w:rsidRDefault="00E472F9" w:rsidP="00397FCB">
          <w:pPr>
            <w:pStyle w:val="Header"/>
            <w:ind w:firstLine="0"/>
            <w:rPr>
              <w:color w:val="800080"/>
              <w:lang w:val="pl-PL"/>
            </w:rPr>
          </w:pPr>
        </w:p>
      </w:tc>
      <w:tc>
        <w:tcPr>
          <w:tcW w:w="5463" w:type="dxa"/>
          <w:vMerge/>
          <w:tcBorders>
            <w:top w:val="single" w:sz="4" w:space="0" w:color="auto"/>
            <w:left w:val="double" w:sz="4" w:space="0" w:color="auto"/>
            <w:bottom w:val="double" w:sz="4" w:space="0" w:color="auto"/>
          </w:tcBorders>
          <w:shd w:val="clear" w:color="auto" w:fill="auto"/>
          <w:vAlign w:val="center"/>
        </w:tcPr>
        <w:p w14:paraId="390E1BC5" w14:textId="77777777" w:rsidR="00E472F9" w:rsidRPr="008D693C" w:rsidRDefault="00E472F9" w:rsidP="00397FCB">
          <w:pPr>
            <w:pStyle w:val="Header"/>
            <w:ind w:firstLine="0"/>
            <w:jc w:val="center"/>
            <w:rPr>
              <w:rFonts w:cs="Arial"/>
              <w:lang w:val="sr-Latn-CS"/>
            </w:rPr>
          </w:pPr>
        </w:p>
      </w:tc>
      <w:tc>
        <w:tcPr>
          <w:tcW w:w="1718" w:type="dxa"/>
          <w:tcBorders>
            <w:top w:val="nil"/>
            <w:bottom w:val="double" w:sz="4" w:space="0" w:color="auto"/>
            <w:right w:val="double" w:sz="4" w:space="0" w:color="auto"/>
          </w:tcBorders>
          <w:shd w:val="clear" w:color="auto" w:fill="auto"/>
          <w:vAlign w:val="center"/>
        </w:tcPr>
        <w:p w14:paraId="6D4C28DC" w14:textId="77777777" w:rsidR="00E472F9" w:rsidRPr="00635FDD" w:rsidRDefault="00E472F9" w:rsidP="00397FCB">
          <w:pPr>
            <w:pStyle w:val="Header"/>
            <w:ind w:firstLine="0"/>
            <w:jc w:val="center"/>
            <w:rPr>
              <w:rFonts w:cs="Arial"/>
              <w:sz w:val="20"/>
              <w:szCs w:val="20"/>
              <w:lang w:val="sr-Latn-CS"/>
            </w:rPr>
          </w:pPr>
        </w:p>
      </w:tc>
      <w:tc>
        <w:tcPr>
          <w:tcW w:w="2091" w:type="dxa"/>
          <w:vMerge/>
          <w:tcBorders>
            <w:left w:val="double" w:sz="4" w:space="0" w:color="auto"/>
          </w:tcBorders>
          <w:vAlign w:val="center"/>
        </w:tcPr>
        <w:p w14:paraId="1DC86707" w14:textId="77777777" w:rsidR="00E472F9" w:rsidRPr="001E18B5" w:rsidRDefault="00E472F9" w:rsidP="00397FCB">
          <w:pPr>
            <w:pStyle w:val="Header"/>
            <w:ind w:firstLine="0"/>
            <w:rPr>
              <w:rFonts w:cs="Arial"/>
              <w:color w:val="000000"/>
              <w:szCs w:val="22"/>
              <w:lang w:val="sr-Latn-CS"/>
            </w:rPr>
          </w:pPr>
        </w:p>
      </w:tc>
    </w:tr>
  </w:tbl>
  <w:p w14:paraId="7BF2AE15" w14:textId="77777777" w:rsidR="00E472F9" w:rsidRPr="00F62BD7" w:rsidRDefault="00E472F9" w:rsidP="00697AC9">
    <w:pPr>
      <w:pStyle w:val="Header"/>
      <w:ind w:firstLine="0"/>
      <w:rPr>
        <w:sz w:val="24"/>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153B"/>
    <w:multiLevelType w:val="hybridMultilevel"/>
    <w:tmpl w:val="148CADD0"/>
    <w:lvl w:ilvl="0" w:tplc="9DB83358">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553888"/>
    <w:multiLevelType w:val="multilevel"/>
    <w:tmpl w:val="ED6CF152"/>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C210D1"/>
    <w:multiLevelType w:val="hybridMultilevel"/>
    <w:tmpl w:val="12EEB8A8"/>
    <w:lvl w:ilvl="0" w:tplc="04090001">
      <w:start w:val="1"/>
      <w:numFmt w:val="bullet"/>
      <w:lvlText w:val=""/>
      <w:lvlJc w:val="left"/>
      <w:pPr>
        <w:tabs>
          <w:tab w:val="num" w:pos="720"/>
        </w:tabs>
        <w:ind w:left="720" w:hanging="360"/>
      </w:pPr>
      <w:rPr>
        <w:rFonts w:ascii="Symbol" w:hAnsi="Symbol" w:hint="default"/>
      </w:rPr>
    </w:lvl>
    <w:lvl w:ilvl="1" w:tplc="5448C378">
      <w:start w:val="1"/>
      <w:numFmt w:val="bullet"/>
      <w:pStyle w:val="Nabrajanje"/>
      <w:lvlText w:val=""/>
      <w:lvlJc w:val="left"/>
      <w:pPr>
        <w:tabs>
          <w:tab w:val="num" w:pos="1477"/>
        </w:tabs>
        <w:ind w:left="1477" w:hanging="397"/>
      </w:pPr>
      <w:rPr>
        <w:rFonts w:ascii="Symbol" w:hAnsi="Symbol" w:hint="default"/>
      </w:rPr>
    </w:lvl>
    <w:lvl w:ilvl="2" w:tplc="04090009">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A5B88"/>
    <w:multiLevelType w:val="hybridMultilevel"/>
    <w:tmpl w:val="85626008"/>
    <w:lvl w:ilvl="0" w:tplc="04090001">
      <w:start w:val="1"/>
      <w:numFmt w:val="bullet"/>
      <w:lvlText w:val=""/>
      <w:lvlJc w:val="left"/>
      <w:pPr>
        <w:tabs>
          <w:tab w:val="num" w:pos="1655"/>
        </w:tabs>
        <w:ind w:left="1655" w:hanging="360"/>
      </w:pPr>
      <w:rPr>
        <w:rFonts w:ascii="Symbol" w:hAnsi="Symbol" w:hint="default"/>
      </w:rPr>
    </w:lvl>
    <w:lvl w:ilvl="1" w:tplc="04090003" w:tentative="1">
      <w:start w:val="1"/>
      <w:numFmt w:val="bullet"/>
      <w:lvlText w:val="o"/>
      <w:lvlJc w:val="left"/>
      <w:pPr>
        <w:tabs>
          <w:tab w:val="num" w:pos="2375"/>
        </w:tabs>
        <w:ind w:left="2375" w:hanging="360"/>
      </w:pPr>
      <w:rPr>
        <w:rFonts w:ascii="Courier New" w:hAnsi="Courier New" w:cs="Courier New" w:hint="default"/>
      </w:rPr>
    </w:lvl>
    <w:lvl w:ilvl="2" w:tplc="04090005" w:tentative="1">
      <w:start w:val="1"/>
      <w:numFmt w:val="bullet"/>
      <w:lvlText w:val=""/>
      <w:lvlJc w:val="left"/>
      <w:pPr>
        <w:tabs>
          <w:tab w:val="num" w:pos="3095"/>
        </w:tabs>
        <w:ind w:left="3095" w:hanging="360"/>
      </w:pPr>
      <w:rPr>
        <w:rFonts w:ascii="Wingdings" w:hAnsi="Wingdings" w:hint="default"/>
      </w:rPr>
    </w:lvl>
    <w:lvl w:ilvl="3" w:tplc="04090001" w:tentative="1">
      <w:start w:val="1"/>
      <w:numFmt w:val="bullet"/>
      <w:lvlText w:val=""/>
      <w:lvlJc w:val="left"/>
      <w:pPr>
        <w:tabs>
          <w:tab w:val="num" w:pos="3815"/>
        </w:tabs>
        <w:ind w:left="3815" w:hanging="360"/>
      </w:pPr>
      <w:rPr>
        <w:rFonts w:ascii="Symbol" w:hAnsi="Symbol" w:hint="default"/>
      </w:rPr>
    </w:lvl>
    <w:lvl w:ilvl="4" w:tplc="04090003" w:tentative="1">
      <w:start w:val="1"/>
      <w:numFmt w:val="bullet"/>
      <w:lvlText w:val="o"/>
      <w:lvlJc w:val="left"/>
      <w:pPr>
        <w:tabs>
          <w:tab w:val="num" w:pos="4535"/>
        </w:tabs>
        <w:ind w:left="4535" w:hanging="360"/>
      </w:pPr>
      <w:rPr>
        <w:rFonts w:ascii="Courier New" w:hAnsi="Courier New" w:cs="Courier New" w:hint="default"/>
      </w:rPr>
    </w:lvl>
    <w:lvl w:ilvl="5" w:tplc="04090005" w:tentative="1">
      <w:start w:val="1"/>
      <w:numFmt w:val="bullet"/>
      <w:lvlText w:val=""/>
      <w:lvlJc w:val="left"/>
      <w:pPr>
        <w:tabs>
          <w:tab w:val="num" w:pos="5255"/>
        </w:tabs>
        <w:ind w:left="5255" w:hanging="360"/>
      </w:pPr>
      <w:rPr>
        <w:rFonts w:ascii="Wingdings" w:hAnsi="Wingdings" w:hint="default"/>
      </w:rPr>
    </w:lvl>
    <w:lvl w:ilvl="6" w:tplc="04090001" w:tentative="1">
      <w:start w:val="1"/>
      <w:numFmt w:val="bullet"/>
      <w:lvlText w:val=""/>
      <w:lvlJc w:val="left"/>
      <w:pPr>
        <w:tabs>
          <w:tab w:val="num" w:pos="5975"/>
        </w:tabs>
        <w:ind w:left="5975" w:hanging="360"/>
      </w:pPr>
      <w:rPr>
        <w:rFonts w:ascii="Symbol" w:hAnsi="Symbol" w:hint="default"/>
      </w:rPr>
    </w:lvl>
    <w:lvl w:ilvl="7" w:tplc="04090003" w:tentative="1">
      <w:start w:val="1"/>
      <w:numFmt w:val="bullet"/>
      <w:lvlText w:val="o"/>
      <w:lvlJc w:val="left"/>
      <w:pPr>
        <w:tabs>
          <w:tab w:val="num" w:pos="6695"/>
        </w:tabs>
        <w:ind w:left="6695" w:hanging="360"/>
      </w:pPr>
      <w:rPr>
        <w:rFonts w:ascii="Courier New" w:hAnsi="Courier New" w:cs="Courier New" w:hint="default"/>
      </w:rPr>
    </w:lvl>
    <w:lvl w:ilvl="8" w:tplc="04090005" w:tentative="1">
      <w:start w:val="1"/>
      <w:numFmt w:val="bullet"/>
      <w:lvlText w:val=""/>
      <w:lvlJc w:val="left"/>
      <w:pPr>
        <w:tabs>
          <w:tab w:val="num" w:pos="7415"/>
        </w:tabs>
        <w:ind w:left="7415" w:hanging="360"/>
      </w:pPr>
      <w:rPr>
        <w:rFonts w:ascii="Wingdings" w:hAnsi="Wingdings" w:hint="default"/>
      </w:rPr>
    </w:lvl>
  </w:abstractNum>
  <w:abstractNum w:abstractNumId="4" w15:restartNumberingAfterBreak="0">
    <w:nsid w:val="0BF1471B"/>
    <w:multiLevelType w:val="hybridMultilevel"/>
    <w:tmpl w:val="5A002846"/>
    <w:lvl w:ilvl="0" w:tplc="E6B40B4A">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F86C0C"/>
    <w:multiLevelType w:val="multilevel"/>
    <w:tmpl w:val="CBDADFD0"/>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2E61FE"/>
    <w:multiLevelType w:val="multilevel"/>
    <w:tmpl w:val="0BA2BA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D92EF6"/>
    <w:multiLevelType w:val="hybridMultilevel"/>
    <w:tmpl w:val="E49AA5B2"/>
    <w:lvl w:ilvl="0" w:tplc="94C01C2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1135C2F"/>
    <w:multiLevelType w:val="hybridMultilevel"/>
    <w:tmpl w:val="9588F40C"/>
    <w:lvl w:ilvl="0" w:tplc="04090001">
      <w:start w:val="1"/>
      <w:numFmt w:val="bullet"/>
      <w:lvlText w:val=""/>
      <w:lvlJc w:val="left"/>
      <w:pPr>
        <w:tabs>
          <w:tab w:val="num" w:pos="1655"/>
        </w:tabs>
        <w:ind w:left="1655" w:hanging="360"/>
      </w:pPr>
      <w:rPr>
        <w:rFonts w:ascii="Symbol" w:hAnsi="Symbol" w:hint="default"/>
      </w:rPr>
    </w:lvl>
    <w:lvl w:ilvl="1" w:tplc="04090003" w:tentative="1">
      <w:start w:val="1"/>
      <w:numFmt w:val="bullet"/>
      <w:lvlText w:val="o"/>
      <w:lvlJc w:val="left"/>
      <w:pPr>
        <w:tabs>
          <w:tab w:val="num" w:pos="2375"/>
        </w:tabs>
        <w:ind w:left="2375" w:hanging="360"/>
      </w:pPr>
      <w:rPr>
        <w:rFonts w:ascii="Courier New" w:hAnsi="Courier New" w:cs="Courier New" w:hint="default"/>
      </w:rPr>
    </w:lvl>
    <w:lvl w:ilvl="2" w:tplc="04090005" w:tentative="1">
      <w:start w:val="1"/>
      <w:numFmt w:val="bullet"/>
      <w:lvlText w:val=""/>
      <w:lvlJc w:val="left"/>
      <w:pPr>
        <w:tabs>
          <w:tab w:val="num" w:pos="3095"/>
        </w:tabs>
        <w:ind w:left="3095" w:hanging="360"/>
      </w:pPr>
      <w:rPr>
        <w:rFonts w:ascii="Wingdings" w:hAnsi="Wingdings" w:hint="default"/>
      </w:rPr>
    </w:lvl>
    <w:lvl w:ilvl="3" w:tplc="04090001" w:tentative="1">
      <w:start w:val="1"/>
      <w:numFmt w:val="bullet"/>
      <w:lvlText w:val=""/>
      <w:lvlJc w:val="left"/>
      <w:pPr>
        <w:tabs>
          <w:tab w:val="num" w:pos="3815"/>
        </w:tabs>
        <w:ind w:left="3815" w:hanging="360"/>
      </w:pPr>
      <w:rPr>
        <w:rFonts w:ascii="Symbol" w:hAnsi="Symbol" w:hint="default"/>
      </w:rPr>
    </w:lvl>
    <w:lvl w:ilvl="4" w:tplc="04090003" w:tentative="1">
      <w:start w:val="1"/>
      <w:numFmt w:val="bullet"/>
      <w:lvlText w:val="o"/>
      <w:lvlJc w:val="left"/>
      <w:pPr>
        <w:tabs>
          <w:tab w:val="num" w:pos="4535"/>
        </w:tabs>
        <w:ind w:left="4535" w:hanging="360"/>
      </w:pPr>
      <w:rPr>
        <w:rFonts w:ascii="Courier New" w:hAnsi="Courier New" w:cs="Courier New" w:hint="default"/>
      </w:rPr>
    </w:lvl>
    <w:lvl w:ilvl="5" w:tplc="04090005" w:tentative="1">
      <w:start w:val="1"/>
      <w:numFmt w:val="bullet"/>
      <w:lvlText w:val=""/>
      <w:lvlJc w:val="left"/>
      <w:pPr>
        <w:tabs>
          <w:tab w:val="num" w:pos="5255"/>
        </w:tabs>
        <w:ind w:left="5255" w:hanging="360"/>
      </w:pPr>
      <w:rPr>
        <w:rFonts w:ascii="Wingdings" w:hAnsi="Wingdings" w:hint="default"/>
      </w:rPr>
    </w:lvl>
    <w:lvl w:ilvl="6" w:tplc="04090001" w:tentative="1">
      <w:start w:val="1"/>
      <w:numFmt w:val="bullet"/>
      <w:lvlText w:val=""/>
      <w:lvlJc w:val="left"/>
      <w:pPr>
        <w:tabs>
          <w:tab w:val="num" w:pos="5975"/>
        </w:tabs>
        <w:ind w:left="5975" w:hanging="360"/>
      </w:pPr>
      <w:rPr>
        <w:rFonts w:ascii="Symbol" w:hAnsi="Symbol" w:hint="default"/>
      </w:rPr>
    </w:lvl>
    <w:lvl w:ilvl="7" w:tplc="04090003" w:tentative="1">
      <w:start w:val="1"/>
      <w:numFmt w:val="bullet"/>
      <w:lvlText w:val="o"/>
      <w:lvlJc w:val="left"/>
      <w:pPr>
        <w:tabs>
          <w:tab w:val="num" w:pos="6695"/>
        </w:tabs>
        <w:ind w:left="6695" w:hanging="360"/>
      </w:pPr>
      <w:rPr>
        <w:rFonts w:ascii="Courier New" w:hAnsi="Courier New" w:cs="Courier New" w:hint="default"/>
      </w:rPr>
    </w:lvl>
    <w:lvl w:ilvl="8" w:tplc="04090005" w:tentative="1">
      <w:start w:val="1"/>
      <w:numFmt w:val="bullet"/>
      <w:lvlText w:val=""/>
      <w:lvlJc w:val="left"/>
      <w:pPr>
        <w:tabs>
          <w:tab w:val="num" w:pos="7415"/>
        </w:tabs>
        <w:ind w:left="7415" w:hanging="360"/>
      </w:pPr>
      <w:rPr>
        <w:rFonts w:ascii="Wingdings" w:hAnsi="Wingdings" w:hint="default"/>
      </w:rPr>
    </w:lvl>
  </w:abstractNum>
  <w:abstractNum w:abstractNumId="9" w15:restartNumberingAfterBreak="0">
    <w:nsid w:val="32616022"/>
    <w:multiLevelType w:val="hybridMultilevel"/>
    <w:tmpl w:val="DF926A90"/>
    <w:lvl w:ilvl="0" w:tplc="B4A24F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F31B80"/>
    <w:multiLevelType w:val="hybridMultilevel"/>
    <w:tmpl w:val="26F4A22C"/>
    <w:lvl w:ilvl="0" w:tplc="33CC9F2C">
      <w:start w:val="4"/>
      <w:numFmt w:val="bullet"/>
      <w:lvlText w:val="-"/>
      <w:lvlJc w:val="left"/>
      <w:pPr>
        <w:tabs>
          <w:tab w:val="num" w:pos="1560"/>
        </w:tabs>
        <w:ind w:left="1560" w:hanging="84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9524725"/>
    <w:multiLevelType w:val="multilevel"/>
    <w:tmpl w:val="3C9A463C"/>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3CCD4888"/>
    <w:multiLevelType w:val="hybridMultilevel"/>
    <w:tmpl w:val="963645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AC4072"/>
    <w:multiLevelType w:val="hybridMultilevel"/>
    <w:tmpl w:val="CAB2C1A2"/>
    <w:lvl w:ilvl="0" w:tplc="BF0496D4">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2B727D5"/>
    <w:multiLevelType w:val="hybridMultilevel"/>
    <w:tmpl w:val="0C8A7E2C"/>
    <w:lvl w:ilvl="0" w:tplc="7134727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7943DD2"/>
    <w:multiLevelType w:val="hybridMultilevel"/>
    <w:tmpl w:val="F2541FFE"/>
    <w:lvl w:ilvl="0" w:tplc="531E1A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256435"/>
    <w:multiLevelType w:val="hybridMultilevel"/>
    <w:tmpl w:val="2C5895A8"/>
    <w:lvl w:ilvl="0" w:tplc="9864ABBE">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E7F12D2"/>
    <w:multiLevelType w:val="multilevel"/>
    <w:tmpl w:val="8C02A9BE"/>
    <w:lvl w:ilvl="0">
      <w:start w:val="1"/>
      <w:numFmt w:val="bullet"/>
      <w:pStyle w:val="ListBullet"/>
      <w:lvlText w:val=""/>
      <w:lvlJc w:val="left"/>
      <w:pPr>
        <w:ind w:left="567" w:hanging="170"/>
      </w:pPr>
      <w:rPr>
        <w:rFonts w:ascii="Symbol"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FC21841"/>
    <w:multiLevelType w:val="hybridMultilevel"/>
    <w:tmpl w:val="CF9C2246"/>
    <w:lvl w:ilvl="0" w:tplc="76C00750">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0BA0B79"/>
    <w:multiLevelType w:val="hybridMultilevel"/>
    <w:tmpl w:val="D62E2112"/>
    <w:lvl w:ilvl="0" w:tplc="7BACEB2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2762A7"/>
    <w:multiLevelType w:val="hybridMultilevel"/>
    <w:tmpl w:val="D4DA562C"/>
    <w:lvl w:ilvl="0" w:tplc="45C287C4">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F2E64F7"/>
    <w:multiLevelType w:val="hybridMultilevel"/>
    <w:tmpl w:val="93B29ECE"/>
    <w:lvl w:ilvl="0" w:tplc="D7380F1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7"/>
  </w:num>
  <w:num w:numId="3">
    <w:abstractNumId w:val="17"/>
  </w:num>
  <w:num w:numId="4">
    <w:abstractNumId w:val="10"/>
  </w:num>
  <w:num w:numId="5">
    <w:abstractNumId w:val="2"/>
  </w:num>
  <w:num w:numId="6">
    <w:abstractNumId w:val="12"/>
  </w:num>
  <w:num w:numId="7">
    <w:abstractNumId w:val="8"/>
  </w:num>
  <w:num w:numId="8">
    <w:abstractNumId w:val="3"/>
  </w:num>
  <w:num w:numId="9">
    <w:abstractNumId w:val="6"/>
  </w:num>
  <w:num w:numId="10">
    <w:abstractNumId w:val="5"/>
  </w:num>
  <w:num w:numId="11">
    <w:abstractNumId w:val="0"/>
  </w:num>
  <w:num w:numId="12">
    <w:abstractNumId w:val="16"/>
  </w:num>
  <w:num w:numId="13">
    <w:abstractNumId w:val="1"/>
  </w:num>
  <w:num w:numId="14">
    <w:abstractNumId w:val="9"/>
  </w:num>
  <w:num w:numId="15">
    <w:abstractNumId w:val="14"/>
  </w:num>
  <w:num w:numId="16">
    <w:abstractNumId w:val="13"/>
  </w:num>
  <w:num w:numId="17">
    <w:abstractNumId w:val="19"/>
  </w:num>
  <w:num w:numId="18">
    <w:abstractNumId w:val="18"/>
  </w:num>
  <w:num w:numId="19">
    <w:abstractNumId w:val="4"/>
  </w:num>
  <w:num w:numId="20">
    <w:abstractNumId w:val="20"/>
  </w:num>
  <w:num w:numId="21">
    <w:abstractNumId w:val="21"/>
  </w:num>
  <w:num w:numId="2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FEA"/>
    <w:rsid w:val="000146E4"/>
    <w:rsid w:val="00036E55"/>
    <w:rsid w:val="00037C3B"/>
    <w:rsid w:val="000454C5"/>
    <w:rsid w:val="0004647F"/>
    <w:rsid w:val="00051E09"/>
    <w:rsid w:val="00057419"/>
    <w:rsid w:val="00062280"/>
    <w:rsid w:val="00075A36"/>
    <w:rsid w:val="000771BB"/>
    <w:rsid w:val="000A7110"/>
    <w:rsid w:val="000C1678"/>
    <w:rsid w:val="000D0500"/>
    <w:rsid w:val="000D58FD"/>
    <w:rsid w:val="000E6620"/>
    <w:rsid w:val="000E7F07"/>
    <w:rsid w:val="000F1EB8"/>
    <w:rsid w:val="000F2FFF"/>
    <w:rsid w:val="000F6D71"/>
    <w:rsid w:val="000F7EA7"/>
    <w:rsid w:val="001100A4"/>
    <w:rsid w:val="0012607E"/>
    <w:rsid w:val="0012663E"/>
    <w:rsid w:val="00131BCF"/>
    <w:rsid w:val="00140FF1"/>
    <w:rsid w:val="001453A5"/>
    <w:rsid w:val="001716AF"/>
    <w:rsid w:val="001719E0"/>
    <w:rsid w:val="0017543C"/>
    <w:rsid w:val="00175686"/>
    <w:rsid w:val="00185F51"/>
    <w:rsid w:val="001920DE"/>
    <w:rsid w:val="001A13DC"/>
    <w:rsid w:val="001B7332"/>
    <w:rsid w:val="00200E6F"/>
    <w:rsid w:val="00217872"/>
    <w:rsid w:val="0022713C"/>
    <w:rsid w:val="0023028B"/>
    <w:rsid w:val="00231EE5"/>
    <w:rsid w:val="002431CE"/>
    <w:rsid w:val="00261ACB"/>
    <w:rsid w:val="0026539B"/>
    <w:rsid w:val="0026573A"/>
    <w:rsid w:val="00271695"/>
    <w:rsid w:val="002741D9"/>
    <w:rsid w:val="00275D83"/>
    <w:rsid w:val="00276D78"/>
    <w:rsid w:val="00280C81"/>
    <w:rsid w:val="00284626"/>
    <w:rsid w:val="0029591F"/>
    <w:rsid w:val="002A3F51"/>
    <w:rsid w:val="002C77FC"/>
    <w:rsid w:val="002C7A29"/>
    <w:rsid w:val="002C7D04"/>
    <w:rsid w:val="002D031C"/>
    <w:rsid w:val="002D14C2"/>
    <w:rsid w:val="002D1CDE"/>
    <w:rsid w:val="002E0132"/>
    <w:rsid w:val="002F4B85"/>
    <w:rsid w:val="00300F17"/>
    <w:rsid w:val="003026C9"/>
    <w:rsid w:val="00306E6F"/>
    <w:rsid w:val="00310AF8"/>
    <w:rsid w:val="00313252"/>
    <w:rsid w:val="00317D78"/>
    <w:rsid w:val="0032272E"/>
    <w:rsid w:val="00331E14"/>
    <w:rsid w:val="00332014"/>
    <w:rsid w:val="00332DB0"/>
    <w:rsid w:val="003415CE"/>
    <w:rsid w:val="00341B74"/>
    <w:rsid w:val="00350439"/>
    <w:rsid w:val="003552FE"/>
    <w:rsid w:val="003618C6"/>
    <w:rsid w:val="00362B57"/>
    <w:rsid w:val="00364193"/>
    <w:rsid w:val="00364E6D"/>
    <w:rsid w:val="003652DC"/>
    <w:rsid w:val="00380E91"/>
    <w:rsid w:val="00387405"/>
    <w:rsid w:val="00397FCB"/>
    <w:rsid w:val="003A1C4D"/>
    <w:rsid w:val="003A4E3E"/>
    <w:rsid w:val="003D3C78"/>
    <w:rsid w:val="003D3D50"/>
    <w:rsid w:val="003E1147"/>
    <w:rsid w:val="003E2E49"/>
    <w:rsid w:val="003E3C15"/>
    <w:rsid w:val="003F1012"/>
    <w:rsid w:val="003F1658"/>
    <w:rsid w:val="003F6039"/>
    <w:rsid w:val="004108F9"/>
    <w:rsid w:val="004129EF"/>
    <w:rsid w:val="00427C44"/>
    <w:rsid w:val="004410BE"/>
    <w:rsid w:val="00441C1A"/>
    <w:rsid w:val="00446C48"/>
    <w:rsid w:val="00451988"/>
    <w:rsid w:val="004612CF"/>
    <w:rsid w:val="00471D25"/>
    <w:rsid w:val="00485D4F"/>
    <w:rsid w:val="00486163"/>
    <w:rsid w:val="004A07A5"/>
    <w:rsid w:val="004A201D"/>
    <w:rsid w:val="004B01CE"/>
    <w:rsid w:val="004C36CD"/>
    <w:rsid w:val="004E0543"/>
    <w:rsid w:val="004E1594"/>
    <w:rsid w:val="004F108B"/>
    <w:rsid w:val="004F78DA"/>
    <w:rsid w:val="00501185"/>
    <w:rsid w:val="00505113"/>
    <w:rsid w:val="00507D60"/>
    <w:rsid w:val="00533FF2"/>
    <w:rsid w:val="005354E6"/>
    <w:rsid w:val="0055620D"/>
    <w:rsid w:val="005565B4"/>
    <w:rsid w:val="00557CD4"/>
    <w:rsid w:val="005607A5"/>
    <w:rsid w:val="005607BF"/>
    <w:rsid w:val="005632D1"/>
    <w:rsid w:val="00570ECF"/>
    <w:rsid w:val="005B05C6"/>
    <w:rsid w:val="005B2278"/>
    <w:rsid w:val="005B274E"/>
    <w:rsid w:val="005B3F3E"/>
    <w:rsid w:val="005B7BE1"/>
    <w:rsid w:val="005D18F7"/>
    <w:rsid w:val="005E1387"/>
    <w:rsid w:val="005E7471"/>
    <w:rsid w:val="005F0F42"/>
    <w:rsid w:val="005F338E"/>
    <w:rsid w:val="005F7CF0"/>
    <w:rsid w:val="006046C6"/>
    <w:rsid w:val="00624C29"/>
    <w:rsid w:val="006270D9"/>
    <w:rsid w:val="006326D6"/>
    <w:rsid w:val="00632EFD"/>
    <w:rsid w:val="00635F49"/>
    <w:rsid w:val="006420DF"/>
    <w:rsid w:val="006445AC"/>
    <w:rsid w:val="00645BC0"/>
    <w:rsid w:val="00664CF3"/>
    <w:rsid w:val="00672CC6"/>
    <w:rsid w:val="0068019A"/>
    <w:rsid w:val="006804F9"/>
    <w:rsid w:val="00683F75"/>
    <w:rsid w:val="006970BD"/>
    <w:rsid w:val="00697AC9"/>
    <w:rsid w:val="006B13DC"/>
    <w:rsid w:val="006B3256"/>
    <w:rsid w:val="006B5B20"/>
    <w:rsid w:val="006D37EC"/>
    <w:rsid w:val="006D6D4B"/>
    <w:rsid w:val="006D7CCA"/>
    <w:rsid w:val="00711B7F"/>
    <w:rsid w:val="00713224"/>
    <w:rsid w:val="0071550E"/>
    <w:rsid w:val="007201A6"/>
    <w:rsid w:val="00722D23"/>
    <w:rsid w:val="00730936"/>
    <w:rsid w:val="00730C9D"/>
    <w:rsid w:val="0074590E"/>
    <w:rsid w:val="00745D7C"/>
    <w:rsid w:val="0075654A"/>
    <w:rsid w:val="0076083F"/>
    <w:rsid w:val="007A12B1"/>
    <w:rsid w:val="007A2CDC"/>
    <w:rsid w:val="007A496A"/>
    <w:rsid w:val="007A50B4"/>
    <w:rsid w:val="007B6685"/>
    <w:rsid w:val="007B6FEA"/>
    <w:rsid w:val="007C27A7"/>
    <w:rsid w:val="007C28F3"/>
    <w:rsid w:val="007C5B0E"/>
    <w:rsid w:val="007E09B9"/>
    <w:rsid w:val="007E6E73"/>
    <w:rsid w:val="007F038A"/>
    <w:rsid w:val="00802082"/>
    <w:rsid w:val="00807622"/>
    <w:rsid w:val="00820D0D"/>
    <w:rsid w:val="0083492E"/>
    <w:rsid w:val="00836D14"/>
    <w:rsid w:val="00847313"/>
    <w:rsid w:val="008559EB"/>
    <w:rsid w:val="00861BEB"/>
    <w:rsid w:val="0087261E"/>
    <w:rsid w:val="0088178C"/>
    <w:rsid w:val="0089092C"/>
    <w:rsid w:val="00897AE2"/>
    <w:rsid w:val="008A471F"/>
    <w:rsid w:val="008D3DFB"/>
    <w:rsid w:val="008E713D"/>
    <w:rsid w:val="008F0AF2"/>
    <w:rsid w:val="008F4963"/>
    <w:rsid w:val="008F6E55"/>
    <w:rsid w:val="009237F5"/>
    <w:rsid w:val="0092403D"/>
    <w:rsid w:val="00931BC8"/>
    <w:rsid w:val="0094618A"/>
    <w:rsid w:val="009462AD"/>
    <w:rsid w:val="009655E7"/>
    <w:rsid w:val="0096582C"/>
    <w:rsid w:val="0098742F"/>
    <w:rsid w:val="009875DC"/>
    <w:rsid w:val="0099388D"/>
    <w:rsid w:val="00996DA2"/>
    <w:rsid w:val="009A06C8"/>
    <w:rsid w:val="009A096B"/>
    <w:rsid w:val="009A1C84"/>
    <w:rsid w:val="009A5D55"/>
    <w:rsid w:val="009B2F42"/>
    <w:rsid w:val="009B692C"/>
    <w:rsid w:val="009C04DE"/>
    <w:rsid w:val="009C2536"/>
    <w:rsid w:val="009C2FBE"/>
    <w:rsid w:val="009C66C5"/>
    <w:rsid w:val="00A037E4"/>
    <w:rsid w:val="00A17FE8"/>
    <w:rsid w:val="00A267BF"/>
    <w:rsid w:val="00A440F0"/>
    <w:rsid w:val="00A5083B"/>
    <w:rsid w:val="00A862B6"/>
    <w:rsid w:val="00A9059D"/>
    <w:rsid w:val="00A90826"/>
    <w:rsid w:val="00A938D4"/>
    <w:rsid w:val="00AB6CF8"/>
    <w:rsid w:val="00AC3E23"/>
    <w:rsid w:val="00AE68C6"/>
    <w:rsid w:val="00AF41DF"/>
    <w:rsid w:val="00AF6289"/>
    <w:rsid w:val="00AF6F76"/>
    <w:rsid w:val="00B037EF"/>
    <w:rsid w:val="00B20B4B"/>
    <w:rsid w:val="00B3442F"/>
    <w:rsid w:val="00B4381E"/>
    <w:rsid w:val="00B44FA7"/>
    <w:rsid w:val="00B46DFD"/>
    <w:rsid w:val="00B5333B"/>
    <w:rsid w:val="00B61B17"/>
    <w:rsid w:val="00B677DC"/>
    <w:rsid w:val="00B677F9"/>
    <w:rsid w:val="00B72C0B"/>
    <w:rsid w:val="00B759BE"/>
    <w:rsid w:val="00B80726"/>
    <w:rsid w:val="00B87C7A"/>
    <w:rsid w:val="00B9582F"/>
    <w:rsid w:val="00BA3ED5"/>
    <w:rsid w:val="00BA42B8"/>
    <w:rsid w:val="00BB3498"/>
    <w:rsid w:val="00BC0C47"/>
    <w:rsid w:val="00BD1FD1"/>
    <w:rsid w:val="00BE4E22"/>
    <w:rsid w:val="00BF00BD"/>
    <w:rsid w:val="00BF4480"/>
    <w:rsid w:val="00BF5151"/>
    <w:rsid w:val="00BF7BA8"/>
    <w:rsid w:val="00C12F25"/>
    <w:rsid w:val="00C154E0"/>
    <w:rsid w:val="00C24157"/>
    <w:rsid w:val="00C263C2"/>
    <w:rsid w:val="00C31837"/>
    <w:rsid w:val="00C3186A"/>
    <w:rsid w:val="00C44019"/>
    <w:rsid w:val="00C62201"/>
    <w:rsid w:val="00C64857"/>
    <w:rsid w:val="00C732F4"/>
    <w:rsid w:val="00C7734B"/>
    <w:rsid w:val="00C962C9"/>
    <w:rsid w:val="00C96C22"/>
    <w:rsid w:val="00C97343"/>
    <w:rsid w:val="00CA6365"/>
    <w:rsid w:val="00CB123C"/>
    <w:rsid w:val="00CB1450"/>
    <w:rsid w:val="00CB3417"/>
    <w:rsid w:val="00CB6E81"/>
    <w:rsid w:val="00CD3691"/>
    <w:rsid w:val="00CE054A"/>
    <w:rsid w:val="00CF1E17"/>
    <w:rsid w:val="00D03272"/>
    <w:rsid w:val="00D07B84"/>
    <w:rsid w:val="00D16FE1"/>
    <w:rsid w:val="00D21688"/>
    <w:rsid w:val="00D349B8"/>
    <w:rsid w:val="00D368F4"/>
    <w:rsid w:val="00D40746"/>
    <w:rsid w:val="00D76251"/>
    <w:rsid w:val="00D77671"/>
    <w:rsid w:val="00D86543"/>
    <w:rsid w:val="00D90EBB"/>
    <w:rsid w:val="00DA795E"/>
    <w:rsid w:val="00DA79B0"/>
    <w:rsid w:val="00DB140E"/>
    <w:rsid w:val="00DB567E"/>
    <w:rsid w:val="00DC0432"/>
    <w:rsid w:val="00DD6B89"/>
    <w:rsid w:val="00DF1A14"/>
    <w:rsid w:val="00DF3D9E"/>
    <w:rsid w:val="00DF4034"/>
    <w:rsid w:val="00E01445"/>
    <w:rsid w:val="00E01844"/>
    <w:rsid w:val="00E06675"/>
    <w:rsid w:val="00E1300D"/>
    <w:rsid w:val="00E14C4F"/>
    <w:rsid w:val="00E22FA0"/>
    <w:rsid w:val="00E326C7"/>
    <w:rsid w:val="00E34CDD"/>
    <w:rsid w:val="00E44A15"/>
    <w:rsid w:val="00E46082"/>
    <w:rsid w:val="00E472F9"/>
    <w:rsid w:val="00E57F98"/>
    <w:rsid w:val="00E717D0"/>
    <w:rsid w:val="00E82736"/>
    <w:rsid w:val="00E86D3A"/>
    <w:rsid w:val="00E908A6"/>
    <w:rsid w:val="00E948C9"/>
    <w:rsid w:val="00EA136A"/>
    <w:rsid w:val="00EA356C"/>
    <w:rsid w:val="00ED1295"/>
    <w:rsid w:val="00F02FA8"/>
    <w:rsid w:val="00F03D91"/>
    <w:rsid w:val="00F059E9"/>
    <w:rsid w:val="00F17E73"/>
    <w:rsid w:val="00F221ED"/>
    <w:rsid w:val="00F40DBE"/>
    <w:rsid w:val="00F44FD8"/>
    <w:rsid w:val="00F62BD7"/>
    <w:rsid w:val="00F7385C"/>
    <w:rsid w:val="00F77F36"/>
    <w:rsid w:val="00F83DCA"/>
    <w:rsid w:val="00F8414E"/>
    <w:rsid w:val="00F9576E"/>
    <w:rsid w:val="00FC1158"/>
    <w:rsid w:val="00FC4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FF4CB"/>
  <w15:docId w15:val="{EC853ED7-AB33-4732-8D36-68F82DC0F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9B9"/>
    <w:pPr>
      <w:ind w:firstLine="720"/>
      <w:jc w:val="both"/>
    </w:pPr>
    <w:rPr>
      <w:rFonts w:ascii="Arial" w:hAnsi="Arial"/>
      <w:sz w:val="22"/>
      <w:szCs w:val="24"/>
      <w:lang w:val="en-GB"/>
    </w:rPr>
  </w:style>
  <w:style w:type="paragraph" w:styleId="Heading1">
    <w:name w:val="heading 1"/>
    <w:basedOn w:val="Normal"/>
    <w:next w:val="Normal"/>
    <w:link w:val="Heading1Char"/>
    <w:qFormat/>
    <w:rsid w:val="003F6039"/>
    <w:pPr>
      <w:keepNext/>
      <w:ind w:firstLine="454"/>
      <w:outlineLvl w:val="0"/>
    </w:pPr>
    <w:rPr>
      <w:rFonts w:cs="Arial"/>
      <w:b/>
      <w:bCs/>
      <w:sz w:val="32"/>
      <w:lang w:val="sr-Cyrl-CS"/>
    </w:rPr>
  </w:style>
  <w:style w:type="paragraph" w:styleId="Heading2">
    <w:name w:val="heading 2"/>
    <w:basedOn w:val="Normal"/>
    <w:next w:val="Normal"/>
    <w:link w:val="Heading2Char"/>
    <w:unhideWhenUsed/>
    <w:qFormat/>
    <w:rsid w:val="007B668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7B6685"/>
    <w:pPr>
      <w:spacing w:before="360" w:after="240"/>
      <w:ind w:left="720" w:hanging="720"/>
      <w:jc w:val="left"/>
      <w:outlineLvl w:val="2"/>
    </w:pPr>
    <w:rPr>
      <w:rFonts w:asciiTheme="minorHAnsi" w:eastAsiaTheme="minorHAnsi" w:hAnsiTheme="minorHAnsi" w:cstheme="minorBidi"/>
      <w:b/>
      <w:bCs/>
      <w:color w:val="365F91" w:themeColor="accent1" w:themeShade="BF"/>
      <w:sz w:val="28"/>
      <w:szCs w:val="28"/>
      <w:lang w:val="sr-Latn-RS"/>
    </w:rPr>
  </w:style>
  <w:style w:type="paragraph" w:styleId="Heading4">
    <w:name w:val="heading 4"/>
    <w:basedOn w:val="Normal"/>
    <w:next w:val="Normal"/>
    <w:link w:val="Heading4Char"/>
    <w:qFormat/>
    <w:rsid w:val="003F6039"/>
    <w:pPr>
      <w:keepNext/>
      <w:spacing w:before="240" w:after="60"/>
      <w:outlineLvl w:val="3"/>
    </w:pPr>
    <w:rPr>
      <w:b/>
      <w:bCs/>
      <w:sz w:val="28"/>
      <w:szCs w:val="28"/>
    </w:rPr>
  </w:style>
  <w:style w:type="paragraph" w:styleId="Heading5">
    <w:name w:val="heading 5"/>
    <w:basedOn w:val="Normal"/>
    <w:next w:val="Normal"/>
    <w:link w:val="Heading5Char"/>
    <w:qFormat/>
    <w:rsid w:val="007E09B9"/>
    <w:pPr>
      <w:spacing w:before="240" w:after="60"/>
      <w:outlineLvl w:val="4"/>
    </w:pPr>
    <w:rPr>
      <w:rFonts w:ascii="Times New Roman" w:hAnsi="Times New Roman"/>
      <w:b/>
      <w:bCs/>
      <w:i/>
      <w:iCs/>
      <w:sz w:val="26"/>
      <w:szCs w:val="26"/>
    </w:rPr>
  </w:style>
  <w:style w:type="paragraph" w:styleId="Heading6">
    <w:name w:val="heading 6"/>
    <w:basedOn w:val="Normal"/>
    <w:next w:val="Normal"/>
    <w:link w:val="Heading6Char"/>
    <w:unhideWhenUsed/>
    <w:qFormat/>
    <w:rsid w:val="007B6685"/>
    <w:pPr>
      <w:keepNext/>
      <w:keepLines/>
      <w:spacing w:before="40"/>
      <w:ind w:left="1152" w:hanging="1152"/>
      <w:jc w:val="left"/>
      <w:outlineLvl w:val="5"/>
    </w:pPr>
    <w:rPr>
      <w:rFonts w:asciiTheme="majorHAnsi" w:eastAsiaTheme="majorEastAsia" w:hAnsiTheme="majorHAnsi" w:cstheme="majorBidi"/>
      <w:color w:val="243F60" w:themeColor="accent1" w:themeShade="7F"/>
      <w:szCs w:val="22"/>
      <w:lang w:val="sr-Latn-RS"/>
    </w:rPr>
  </w:style>
  <w:style w:type="paragraph" w:styleId="Heading7">
    <w:name w:val="heading 7"/>
    <w:basedOn w:val="Normal"/>
    <w:next w:val="Normal"/>
    <w:link w:val="Heading7Char"/>
    <w:unhideWhenUsed/>
    <w:qFormat/>
    <w:rsid w:val="007B6685"/>
    <w:pPr>
      <w:keepNext/>
      <w:keepLines/>
      <w:spacing w:before="40"/>
      <w:ind w:left="1296" w:hanging="1296"/>
      <w:jc w:val="left"/>
      <w:outlineLvl w:val="6"/>
    </w:pPr>
    <w:rPr>
      <w:rFonts w:asciiTheme="majorHAnsi" w:eastAsiaTheme="majorEastAsia" w:hAnsiTheme="majorHAnsi" w:cstheme="majorBidi"/>
      <w:i/>
      <w:iCs/>
      <w:color w:val="243F60" w:themeColor="accent1" w:themeShade="7F"/>
      <w:szCs w:val="22"/>
      <w:lang w:val="sr-Latn-RS"/>
    </w:rPr>
  </w:style>
  <w:style w:type="paragraph" w:styleId="Heading8">
    <w:name w:val="heading 8"/>
    <w:basedOn w:val="Normal"/>
    <w:next w:val="Normal"/>
    <w:link w:val="Heading8Char"/>
    <w:unhideWhenUsed/>
    <w:qFormat/>
    <w:rsid w:val="007B6685"/>
    <w:pPr>
      <w:keepNext/>
      <w:keepLines/>
      <w:spacing w:before="40"/>
      <w:ind w:left="1440" w:hanging="1440"/>
      <w:jc w:val="left"/>
      <w:outlineLvl w:val="7"/>
    </w:pPr>
    <w:rPr>
      <w:rFonts w:asciiTheme="majorHAnsi" w:eastAsiaTheme="majorEastAsia" w:hAnsiTheme="majorHAnsi" w:cstheme="majorBidi"/>
      <w:color w:val="272727" w:themeColor="text1" w:themeTint="D8"/>
      <w:sz w:val="21"/>
      <w:szCs w:val="21"/>
      <w:lang w:val="sr-Latn-RS"/>
    </w:rPr>
  </w:style>
  <w:style w:type="paragraph" w:styleId="Heading9">
    <w:name w:val="heading 9"/>
    <w:basedOn w:val="Normal"/>
    <w:next w:val="Normal"/>
    <w:link w:val="Heading9Char"/>
    <w:qFormat/>
    <w:rsid w:val="009A096B"/>
    <w:pPr>
      <w:keepNext/>
      <w:ind w:firstLine="0"/>
      <w:jc w:val="center"/>
      <w:outlineLvl w:val="8"/>
    </w:pPr>
    <w:rPr>
      <w:rFonts w:ascii="HelveticaPlain" w:hAnsi="HelveticaPlain"/>
      <w:sz w:val="24"/>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6039"/>
    <w:rPr>
      <w:rFonts w:ascii="Arial" w:hAnsi="Arial" w:cs="Arial"/>
      <w:b/>
      <w:bCs/>
      <w:sz w:val="32"/>
      <w:szCs w:val="24"/>
      <w:lang w:val="sr-Cyrl-CS"/>
    </w:rPr>
  </w:style>
  <w:style w:type="character" w:customStyle="1" w:styleId="Heading4Char">
    <w:name w:val="Heading 4 Char"/>
    <w:basedOn w:val="DefaultParagraphFont"/>
    <w:link w:val="Heading4"/>
    <w:rsid w:val="003F6039"/>
    <w:rPr>
      <w:rFonts w:ascii="Arial" w:hAnsi="Arial"/>
      <w:b/>
      <w:bCs/>
      <w:sz w:val="28"/>
      <w:szCs w:val="28"/>
      <w:lang w:val="en-GB"/>
    </w:rPr>
  </w:style>
  <w:style w:type="paragraph" w:styleId="Header">
    <w:name w:val="header"/>
    <w:basedOn w:val="Normal"/>
    <w:link w:val="HeaderChar"/>
    <w:unhideWhenUsed/>
    <w:rsid w:val="00697AC9"/>
    <w:pPr>
      <w:tabs>
        <w:tab w:val="center" w:pos="4680"/>
        <w:tab w:val="right" w:pos="9360"/>
      </w:tabs>
    </w:pPr>
  </w:style>
  <w:style w:type="character" w:customStyle="1" w:styleId="HeaderChar">
    <w:name w:val="Header Char"/>
    <w:basedOn w:val="DefaultParagraphFont"/>
    <w:link w:val="Header"/>
    <w:rsid w:val="00697AC9"/>
    <w:rPr>
      <w:rFonts w:ascii="Arial" w:hAnsi="Arial"/>
      <w:sz w:val="22"/>
      <w:szCs w:val="24"/>
      <w:lang w:val="en-GB"/>
    </w:rPr>
  </w:style>
  <w:style w:type="paragraph" w:styleId="Footer">
    <w:name w:val="footer"/>
    <w:basedOn w:val="Normal"/>
    <w:link w:val="FooterChar"/>
    <w:unhideWhenUsed/>
    <w:rsid w:val="00697AC9"/>
    <w:pPr>
      <w:tabs>
        <w:tab w:val="center" w:pos="4680"/>
        <w:tab w:val="right" w:pos="9360"/>
      </w:tabs>
    </w:pPr>
  </w:style>
  <w:style w:type="character" w:customStyle="1" w:styleId="FooterChar">
    <w:name w:val="Footer Char"/>
    <w:basedOn w:val="DefaultParagraphFont"/>
    <w:link w:val="Footer"/>
    <w:uiPriority w:val="99"/>
    <w:rsid w:val="00697AC9"/>
    <w:rPr>
      <w:rFonts w:ascii="Arial" w:hAnsi="Arial"/>
      <w:sz w:val="22"/>
      <w:szCs w:val="24"/>
      <w:lang w:val="en-GB"/>
    </w:rPr>
  </w:style>
  <w:style w:type="paragraph" w:styleId="BalloonText">
    <w:name w:val="Balloon Text"/>
    <w:basedOn w:val="Normal"/>
    <w:link w:val="BalloonTextChar"/>
    <w:semiHidden/>
    <w:unhideWhenUsed/>
    <w:rsid w:val="00697AC9"/>
    <w:rPr>
      <w:rFonts w:ascii="Tahoma" w:hAnsi="Tahoma" w:cs="Tahoma"/>
      <w:sz w:val="16"/>
      <w:szCs w:val="16"/>
    </w:rPr>
  </w:style>
  <w:style w:type="character" w:customStyle="1" w:styleId="BalloonTextChar">
    <w:name w:val="Balloon Text Char"/>
    <w:basedOn w:val="DefaultParagraphFont"/>
    <w:link w:val="BalloonText"/>
    <w:uiPriority w:val="99"/>
    <w:semiHidden/>
    <w:rsid w:val="00697AC9"/>
    <w:rPr>
      <w:rFonts w:ascii="Tahoma" w:hAnsi="Tahoma" w:cs="Tahoma"/>
      <w:sz w:val="16"/>
      <w:szCs w:val="16"/>
      <w:lang w:val="en-GB"/>
    </w:rPr>
  </w:style>
  <w:style w:type="character" w:styleId="PageNumber">
    <w:name w:val="page number"/>
    <w:basedOn w:val="DefaultParagraphFont"/>
    <w:rsid w:val="00697AC9"/>
  </w:style>
  <w:style w:type="character" w:styleId="Hyperlink">
    <w:name w:val="Hyperlink"/>
    <w:basedOn w:val="DefaultParagraphFont"/>
    <w:rsid w:val="00697AC9"/>
    <w:rPr>
      <w:color w:val="0000FF"/>
      <w:u w:val="single"/>
    </w:rPr>
  </w:style>
  <w:style w:type="character" w:customStyle="1" w:styleId="Heading5Char">
    <w:name w:val="Heading 5 Char"/>
    <w:basedOn w:val="DefaultParagraphFont"/>
    <w:link w:val="Heading5"/>
    <w:rsid w:val="007E09B9"/>
    <w:rPr>
      <w:b/>
      <w:bCs/>
      <w:i/>
      <w:iCs/>
      <w:sz w:val="26"/>
      <w:szCs w:val="26"/>
      <w:lang w:val="en-GB"/>
    </w:rPr>
  </w:style>
  <w:style w:type="table" w:styleId="TableGrid">
    <w:name w:val="Table Grid"/>
    <w:basedOn w:val="TableNormal"/>
    <w:rsid w:val="009A06C8"/>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1550E"/>
    <w:pPr>
      <w:ind w:firstLine="0"/>
    </w:pPr>
    <w:rPr>
      <w:rFonts w:cs="Arial"/>
      <w:lang w:val="sl-SI"/>
    </w:rPr>
  </w:style>
  <w:style w:type="character" w:customStyle="1" w:styleId="BodyTextChar">
    <w:name w:val="Body Text Char"/>
    <w:basedOn w:val="DefaultParagraphFont"/>
    <w:link w:val="BodyText"/>
    <w:semiHidden/>
    <w:rsid w:val="0071550E"/>
    <w:rPr>
      <w:rFonts w:ascii="Arial" w:hAnsi="Arial" w:cs="Arial"/>
      <w:sz w:val="22"/>
      <w:szCs w:val="24"/>
      <w:lang w:val="sl-SI"/>
    </w:rPr>
  </w:style>
  <w:style w:type="paragraph" w:styleId="BodyTextIndent">
    <w:name w:val="Body Text Indent"/>
    <w:basedOn w:val="Normal"/>
    <w:link w:val="BodyTextIndentChar"/>
    <w:rsid w:val="0071550E"/>
    <w:pPr>
      <w:ind w:firstLine="420"/>
    </w:pPr>
    <w:rPr>
      <w:rFonts w:cs="Arial"/>
      <w:lang w:val="sl-SI"/>
    </w:rPr>
  </w:style>
  <w:style w:type="character" w:customStyle="1" w:styleId="BodyTextIndentChar">
    <w:name w:val="Body Text Indent Char"/>
    <w:basedOn w:val="DefaultParagraphFont"/>
    <w:link w:val="BodyTextIndent"/>
    <w:semiHidden/>
    <w:rsid w:val="0071550E"/>
    <w:rPr>
      <w:rFonts w:ascii="Arial" w:hAnsi="Arial" w:cs="Arial"/>
      <w:sz w:val="22"/>
      <w:szCs w:val="24"/>
      <w:lang w:val="sl-SI"/>
    </w:rPr>
  </w:style>
  <w:style w:type="paragraph" w:styleId="BodyTextIndent2">
    <w:name w:val="Body Text Indent 2"/>
    <w:basedOn w:val="Normal"/>
    <w:link w:val="BodyTextIndent2Char"/>
    <w:rsid w:val="0071550E"/>
    <w:pPr>
      <w:tabs>
        <w:tab w:val="left" w:pos="720"/>
      </w:tabs>
      <w:ind w:left="1440"/>
    </w:pPr>
    <w:rPr>
      <w:rFonts w:cs="Arial"/>
      <w:lang w:val="sl-SI"/>
    </w:rPr>
  </w:style>
  <w:style w:type="character" w:customStyle="1" w:styleId="BodyTextIndent2Char">
    <w:name w:val="Body Text Indent 2 Char"/>
    <w:basedOn w:val="DefaultParagraphFont"/>
    <w:link w:val="BodyTextIndent2"/>
    <w:semiHidden/>
    <w:rsid w:val="0071550E"/>
    <w:rPr>
      <w:rFonts w:ascii="Arial" w:hAnsi="Arial" w:cs="Arial"/>
      <w:sz w:val="22"/>
      <w:szCs w:val="24"/>
      <w:lang w:val="sl-SI"/>
    </w:rPr>
  </w:style>
  <w:style w:type="paragraph" w:styleId="NoSpacing">
    <w:name w:val="No Spacing"/>
    <w:uiPriority w:val="1"/>
    <w:qFormat/>
    <w:rsid w:val="0071550E"/>
    <w:rPr>
      <w:sz w:val="24"/>
      <w:szCs w:val="24"/>
    </w:rPr>
  </w:style>
  <w:style w:type="paragraph" w:styleId="ListParagraph">
    <w:name w:val="List Paragraph"/>
    <w:basedOn w:val="Normal"/>
    <w:uiPriority w:val="34"/>
    <w:qFormat/>
    <w:rsid w:val="00ED1295"/>
    <w:pPr>
      <w:ind w:left="720"/>
      <w:contextualSpacing/>
    </w:pPr>
  </w:style>
  <w:style w:type="character" w:customStyle="1" w:styleId="Heading9Char">
    <w:name w:val="Heading 9 Char"/>
    <w:basedOn w:val="DefaultParagraphFont"/>
    <w:link w:val="Heading9"/>
    <w:rsid w:val="009A096B"/>
    <w:rPr>
      <w:rFonts w:ascii="HelveticaPlain" w:hAnsi="HelveticaPlain"/>
      <w:sz w:val="24"/>
      <w:u w:val="single"/>
    </w:rPr>
  </w:style>
  <w:style w:type="table" w:styleId="TableGridLight">
    <w:name w:val="Grid Table Light"/>
    <w:basedOn w:val="TableNormal"/>
    <w:uiPriority w:val="40"/>
    <w:rsid w:val="00332014"/>
    <w:pPr>
      <w:jc w:val="center"/>
    </w:pPr>
    <w:rPr>
      <w:rFonts w:ascii="Calibri" w:eastAsia="Calibri" w:hAnsi="Calibri" w:cs="Arial"/>
      <w:lang w:val="sr-Latn-RS" w:eastAsia="sr-Latn-RS"/>
    </w:rPr>
    <w:tblPr>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28" w:type="dxa"/>
        <w:right w:w="28" w:type="dxa"/>
      </w:tblCellMar>
    </w:tblPr>
    <w:trPr>
      <w:jc w:val="center"/>
    </w:trPr>
    <w:tcPr>
      <w:vAlign w:val="center"/>
    </w:tcPr>
    <w:tblStylePr w:type="firstRow">
      <w:pPr>
        <w:jc w:val="center"/>
      </w:pPr>
      <w:rPr>
        <w:b/>
      </w:rPr>
      <w:tblPr/>
      <w:tcPr>
        <w:shd w:val="clear" w:color="auto" w:fill="EAF1DD" w:themeFill="accent3" w:themeFillTint="33"/>
        <w:vAlign w:val="center"/>
      </w:tcPr>
    </w:tblStylePr>
    <w:tblStylePr w:type="firstCol">
      <w:pPr>
        <w:jc w:val="left"/>
      </w:pPr>
    </w:tblStylePr>
  </w:style>
  <w:style w:type="paragraph" w:customStyle="1" w:styleId="TableTitle">
    <w:name w:val="Table Title"/>
    <w:basedOn w:val="BodyText"/>
    <w:qFormat/>
    <w:rsid w:val="00332014"/>
    <w:pPr>
      <w:spacing w:before="240" w:after="60"/>
      <w:jc w:val="right"/>
    </w:pPr>
    <w:rPr>
      <w:rFonts w:asciiTheme="minorHAnsi" w:eastAsiaTheme="minorHAnsi" w:hAnsiTheme="minorHAnsi" w:cstheme="minorBidi"/>
      <w:i/>
      <w:sz w:val="24"/>
      <w:lang w:val="sr-Latn-RS"/>
    </w:rPr>
  </w:style>
  <w:style w:type="character" w:customStyle="1" w:styleId="Heading2Char">
    <w:name w:val="Heading 2 Char"/>
    <w:basedOn w:val="DefaultParagraphFont"/>
    <w:link w:val="Heading2"/>
    <w:semiHidden/>
    <w:rsid w:val="007B6685"/>
    <w:rPr>
      <w:rFonts w:asciiTheme="majorHAnsi" w:eastAsiaTheme="majorEastAsia" w:hAnsiTheme="majorHAnsi" w:cstheme="majorBidi"/>
      <w:color w:val="365F91" w:themeColor="accent1" w:themeShade="BF"/>
      <w:sz w:val="26"/>
      <w:szCs w:val="26"/>
      <w:lang w:val="en-GB"/>
    </w:rPr>
  </w:style>
  <w:style w:type="character" w:customStyle="1" w:styleId="Heading3Char">
    <w:name w:val="Heading 3 Char"/>
    <w:basedOn w:val="DefaultParagraphFont"/>
    <w:link w:val="Heading3"/>
    <w:rsid w:val="007B6685"/>
    <w:rPr>
      <w:rFonts w:asciiTheme="minorHAnsi" w:eastAsiaTheme="minorHAnsi" w:hAnsiTheme="minorHAnsi" w:cstheme="minorBidi"/>
      <w:b/>
      <w:bCs/>
      <w:color w:val="365F91" w:themeColor="accent1" w:themeShade="BF"/>
      <w:sz w:val="28"/>
      <w:szCs w:val="28"/>
      <w:lang w:val="sr-Latn-RS"/>
    </w:rPr>
  </w:style>
  <w:style w:type="character" w:customStyle="1" w:styleId="Heading6Char">
    <w:name w:val="Heading 6 Char"/>
    <w:basedOn w:val="DefaultParagraphFont"/>
    <w:link w:val="Heading6"/>
    <w:rsid w:val="007B6685"/>
    <w:rPr>
      <w:rFonts w:asciiTheme="majorHAnsi" w:eastAsiaTheme="majorEastAsia" w:hAnsiTheme="majorHAnsi" w:cstheme="majorBidi"/>
      <w:color w:val="243F60" w:themeColor="accent1" w:themeShade="7F"/>
      <w:sz w:val="22"/>
      <w:szCs w:val="22"/>
      <w:lang w:val="sr-Latn-RS"/>
    </w:rPr>
  </w:style>
  <w:style w:type="character" w:customStyle="1" w:styleId="Heading7Char">
    <w:name w:val="Heading 7 Char"/>
    <w:basedOn w:val="DefaultParagraphFont"/>
    <w:link w:val="Heading7"/>
    <w:rsid w:val="007B6685"/>
    <w:rPr>
      <w:rFonts w:asciiTheme="majorHAnsi" w:eastAsiaTheme="majorEastAsia" w:hAnsiTheme="majorHAnsi" w:cstheme="majorBidi"/>
      <w:i/>
      <w:iCs/>
      <w:color w:val="243F60" w:themeColor="accent1" w:themeShade="7F"/>
      <w:sz w:val="22"/>
      <w:szCs w:val="22"/>
      <w:lang w:val="sr-Latn-RS"/>
    </w:rPr>
  </w:style>
  <w:style w:type="character" w:customStyle="1" w:styleId="Heading8Char">
    <w:name w:val="Heading 8 Char"/>
    <w:basedOn w:val="DefaultParagraphFont"/>
    <w:link w:val="Heading8"/>
    <w:rsid w:val="007B6685"/>
    <w:rPr>
      <w:rFonts w:asciiTheme="majorHAnsi" w:eastAsiaTheme="majorEastAsia" w:hAnsiTheme="majorHAnsi" w:cstheme="majorBidi"/>
      <w:color w:val="272727" w:themeColor="text1" w:themeTint="D8"/>
      <w:sz w:val="21"/>
      <w:szCs w:val="21"/>
      <w:lang w:val="sr-Latn-RS"/>
    </w:rPr>
  </w:style>
  <w:style w:type="paragraph" w:styleId="ListBullet">
    <w:name w:val="List Bullet"/>
    <w:basedOn w:val="Normal"/>
    <w:unhideWhenUsed/>
    <w:rsid w:val="005B05C6"/>
    <w:pPr>
      <w:numPr>
        <w:numId w:val="3"/>
      </w:numPr>
      <w:spacing w:after="120"/>
      <w:contextualSpacing/>
      <w:jc w:val="left"/>
    </w:pPr>
    <w:rPr>
      <w:rFonts w:asciiTheme="minorHAnsi" w:eastAsiaTheme="minorHAnsi" w:hAnsiTheme="minorHAnsi" w:cstheme="minorBidi"/>
      <w:sz w:val="24"/>
      <w:lang w:val="sr-Latn-CS"/>
    </w:rPr>
  </w:style>
  <w:style w:type="paragraph" w:styleId="ListContinue">
    <w:name w:val="List Continue"/>
    <w:basedOn w:val="Normal"/>
    <w:uiPriority w:val="99"/>
    <w:unhideWhenUsed/>
    <w:rsid w:val="002E0132"/>
    <w:pPr>
      <w:spacing w:after="120"/>
      <w:ind w:left="283" w:firstLine="0"/>
      <w:contextualSpacing/>
      <w:jc w:val="left"/>
    </w:pPr>
    <w:rPr>
      <w:rFonts w:asciiTheme="minorHAnsi" w:eastAsiaTheme="minorHAnsi" w:hAnsiTheme="minorHAnsi" w:cstheme="minorBidi"/>
      <w:szCs w:val="22"/>
      <w:lang w:val="sr-Latn-RS"/>
    </w:rPr>
  </w:style>
  <w:style w:type="paragraph" w:styleId="BodyText3">
    <w:name w:val="Body Text 3"/>
    <w:basedOn w:val="Normal"/>
    <w:link w:val="BodyText3Char"/>
    <w:rsid w:val="009462AD"/>
    <w:pPr>
      <w:spacing w:after="120"/>
      <w:ind w:firstLine="0"/>
      <w:jc w:val="left"/>
    </w:pPr>
    <w:rPr>
      <w:rFonts w:ascii="Times New Roman" w:hAnsi="Times New Roman"/>
      <w:sz w:val="16"/>
      <w:szCs w:val="16"/>
      <w:lang w:val="en-US"/>
    </w:rPr>
  </w:style>
  <w:style w:type="character" w:customStyle="1" w:styleId="BodyText3Char">
    <w:name w:val="Body Text 3 Char"/>
    <w:basedOn w:val="DefaultParagraphFont"/>
    <w:link w:val="BodyText3"/>
    <w:rsid w:val="009462AD"/>
    <w:rPr>
      <w:sz w:val="16"/>
      <w:szCs w:val="16"/>
    </w:rPr>
  </w:style>
  <w:style w:type="numbering" w:customStyle="1" w:styleId="NoList1">
    <w:name w:val="No List1"/>
    <w:next w:val="NoList"/>
    <w:semiHidden/>
    <w:rsid w:val="00802082"/>
  </w:style>
  <w:style w:type="character" w:styleId="Strong">
    <w:name w:val="Strong"/>
    <w:qFormat/>
    <w:rsid w:val="00802082"/>
    <w:rPr>
      <w:b/>
      <w:bCs/>
    </w:rPr>
  </w:style>
  <w:style w:type="table" w:customStyle="1" w:styleId="TableGrid1">
    <w:name w:val="Table Grid1"/>
    <w:basedOn w:val="TableNormal"/>
    <w:next w:val="TableGrid"/>
    <w:rsid w:val="0080208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802082"/>
    <w:pPr>
      <w:spacing w:before="100" w:beforeAutospacing="1" w:after="100" w:afterAutospacing="1"/>
      <w:ind w:firstLine="0"/>
      <w:jc w:val="left"/>
    </w:pPr>
    <w:rPr>
      <w:rFonts w:ascii="Times New Roman" w:hAnsi="Times New Roman"/>
      <w:sz w:val="24"/>
      <w:lang w:val="en-US"/>
    </w:rPr>
  </w:style>
  <w:style w:type="paragraph" w:styleId="BodyText2">
    <w:name w:val="Body Text 2"/>
    <w:basedOn w:val="Normal"/>
    <w:link w:val="BodyText2Char"/>
    <w:rsid w:val="00802082"/>
    <w:pPr>
      <w:spacing w:after="120" w:line="480" w:lineRule="auto"/>
      <w:ind w:firstLine="0"/>
      <w:jc w:val="left"/>
    </w:pPr>
    <w:rPr>
      <w:rFonts w:ascii="Times New Roman" w:hAnsi="Times New Roman"/>
      <w:sz w:val="20"/>
      <w:szCs w:val="20"/>
      <w:lang w:val="en-US"/>
    </w:rPr>
  </w:style>
  <w:style w:type="character" w:customStyle="1" w:styleId="BodyText2Char">
    <w:name w:val="Body Text 2 Char"/>
    <w:basedOn w:val="DefaultParagraphFont"/>
    <w:link w:val="BodyText2"/>
    <w:rsid w:val="00802082"/>
  </w:style>
  <w:style w:type="paragraph" w:styleId="ListBullet2">
    <w:name w:val="List Bullet 2"/>
    <w:basedOn w:val="Normal"/>
    <w:autoRedefine/>
    <w:rsid w:val="00802082"/>
    <w:pPr>
      <w:ind w:left="720" w:hanging="360"/>
      <w:jc w:val="left"/>
    </w:pPr>
    <w:rPr>
      <w:rFonts w:ascii="Times New Roman" w:hAnsi="Times New Roman"/>
      <w:sz w:val="20"/>
      <w:szCs w:val="20"/>
      <w:lang w:val="en-US"/>
    </w:rPr>
  </w:style>
  <w:style w:type="paragraph" w:styleId="List2">
    <w:name w:val="List 2"/>
    <w:basedOn w:val="Normal"/>
    <w:rsid w:val="00802082"/>
    <w:pPr>
      <w:ind w:left="720" w:hanging="360"/>
      <w:jc w:val="left"/>
    </w:pPr>
    <w:rPr>
      <w:rFonts w:ascii="Times New Roman" w:hAnsi="Times New Roman"/>
      <w:sz w:val="20"/>
      <w:szCs w:val="20"/>
      <w:lang w:val="en-US"/>
    </w:rPr>
  </w:style>
  <w:style w:type="paragraph" w:styleId="ListBullet3">
    <w:name w:val="List Bullet 3"/>
    <w:basedOn w:val="Normal"/>
    <w:autoRedefine/>
    <w:rsid w:val="00802082"/>
    <w:pPr>
      <w:ind w:left="1080" w:hanging="360"/>
      <w:jc w:val="left"/>
    </w:pPr>
    <w:rPr>
      <w:rFonts w:ascii="Times New Roman" w:hAnsi="Times New Roman"/>
      <w:sz w:val="20"/>
      <w:szCs w:val="20"/>
      <w:lang w:val="en-US"/>
    </w:rPr>
  </w:style>
  <w:style w:type="paragraph" w:styleId="ListContinue2">
    <w:name w:val="List Continue 2"/>
    <w:basedOn w:val="Normal"/>
    <w:rsid w:val="00802082"/>
    <w:pPr>
      <w:spacing w:after="120"/>
      <w:ind w:left="720" w:firstLine="0"/>
      <w:jc w:val="left"/>
    </w:pPr>
    <w:rPr>
      <w:rFonts w:ascii="Times New Roman" w:hAnsi="Times New Roman"/>
      <w:sz w:val="20"/>
      <w:szCs w:val="20"/>
      <w:lang w:val="en-US"/>
    </w:rPr>
  </w:style>
  <w:style w:type="paragraph" w:styleId="BodyTextIndent3">
    <w:name w:val="Body Text Indent 3"/>
    <w:basedOn w:val="Normal"/>
    <w:link w:val="BodyTextIndent3Char"/>
    <w:rsid w:val="00802082"/>
    <w:pPr>
      <w:ind w:left="630" w:hanging="630"/>
    </w:pPr>
    <w:rPr>
      <w:rFonts w:ascii="TimesRoman" w:hAnsi="TimesRoman"/>
      <w:b/>
      <w:sz w:val="28"/>
      <w:szCs w:val="20"/>
      <w:lang w:val="en-US"/>
    </w:rPr>
  </w:style>
  <w:style w:type="character" w:customStyle="1" w:styleId="BodyTextIndent3Char">
    <w:name w:val="Body Text Indent 3 Char"/>
    <w:basedOn w:val="DefaultParagraphFont"/>
    <w:link w:val="BodyTextIndent3"/>
    <w:rsid w:val="00802082"/>
    <w:rPr>
      <w:rFonts w:ascii="TimesRoman" w:hAnsi="TimesRoman"/>
      <w:b/>
      <w:sz w:val="28"/>
    </w:rPr>
  </w:style>
  <w:style w:type="paragraph" w:customStyle="1" w:styleId="FR2">
    <w:name w:val="FR2"/>
    <w:rsid w:val="00802082"/>
    <w:pPr>
      <w:widowControl w:val="0"/>
      <w:autoSpaceDE w:val="0"/>
      <w:autoSpaceDN w:val="0"/>
      <w:adjustRightInd w:val="0"/>
      <w:spacing w:before="80"/>
      <w:ind w:left="400"/>
    </w:pPr>
    <w:rPr>
      <w:rFonts w:ascii="Arial" w:hAnsi="Arial"/>
      <w:noProof/>
      <w:sz w:val="12"/>
      <w:lang w:val="en-GB"/>
    </w:rPr>
  </w:style>
  <w:style w:type="paragraph" w:customStyle="1" w:styleId="FR1">
    <w:name w:val="FR1"/>
    <w:rsid w:val="00802082"/>
    <w:pPr>
      <w:widowControl w:val="0"/>
      <w:autoSpaceDE w:val="0"/>
      <w:autoSpaceDN w:val="0"/>
      <w:adjustRightInd w:val="0"/>
      <w:ind w:left="1560" w:hanging="1560"/>
    </w:pPr>
    <w:rPr>
      <w:noProof/>
      <w:lang w:val="en-GB"/>
    </w:rPr>
  </w:style>
  <w:style w:type="paragraph" w:styleId="Title">
    <w:name w:val="Title"/>
    <w:basedOn w:val="Normal"/>
    <w:link w:val="TitleChar"/>
    <w:qFormat/>
    <w:rsid w:val="00802082"/>
    <w:pPr>
      <w:tabs>
        <w:tab w:val="left" w:pos="4536"/>
      </w:tabs>
      <w:ind w:firstLine="0"/>
      <w:jc w:val="center"/>
    </w:pPr>
    <w:rPr>
      <w:rFonts w:ascii="CTimesBoldItalic" w:hAnsi="CTimesBoldItalic"/>
      <w:sz w:val="36"/>
      <w:szCs w:val="20"/>
      <w:lang w:val="en-US"/>
    </w:rPr>
  </w:style>
  <w:style w:type="character" w:customStyle="1" w:styleId="TitleChar">
    <w:name w:val="Title Char"/>
    <w:basedOn w:val="DefaultParagraphFont"/>
    <w:link w:val="Title"/>
    <w:rsid w:val="00802082"/>
    <w:rPr>
      <w:rFonts w:ascii="CTimesBoldItalic" w:hAnsi="CTimesBoldItalic"/>
      <w:sz w:val="36"/>
    </w:rPr>
  </w:style>
  <w:style w:type="character" w:styleId="FollowedHyperlink">
    <w:name w:val="FollowedHyperlink"/>
    <w:rsid w:val="00802082"/>
    <w:rPr>
      <w:color w:val="800080"/>
      <w:u w:val="single"/>
    </w:rPr>
  </w:style>
  <w:style w:type="paragraph" w:customStyle="1" w:styleId="nabrajanje0">
    <w:name w:val="nabrajanje"/>
    <w:basedOn w:val="Normal"/>
    <w:rsid w:val="00802082"/>
    <w:pPr>
      <w:spacing w:after="120"/>
      <w:ind w:left="284" w:hanging="284"/>
    </w:pPr>
    <w:rPr>
      <w:rFonts w:ascii="Dutch801 Rm Win95BT" w:hAnsi="Dutch801 Rm Win95BT"/>
      <w:sz w:val="18"/>
      <w:szCs w:val="20"/>
      <w:lang w:val="sr-Latn-CS"/>
    </w:rPr>
  </w:style>
  <w:style w:type="paragraph" w:customStyle="1" w:styleId="clan">
    <w:name w:val="clan"/>
    <w:basedOn w:val="Normal"/>
    <w:rsid w:val="00802082"/>
    <w:pPr>
      <w:ind w:firstLine="0"/>
      <w:jc w:val="center"/>
    </w:pPr>
    <w:rPr>
      <w:rFonts w:ascii="Dutch801 Rm Win95BT" w:hAnsi="Dutch801 Rm Win95BT"/>
      <w:b/>
      <w:sz w:val="18"/>
      <w:szCs w:val="20"/>
      <w:lang w:val="hr-HR"/>
    </w:rPr>
  </w:style>
  <w:style w:type="paragraph" w:customStyle="1" w:styleId="Podnaslov">
    <w:name w:val="Podnaslov"/>
    <w:basedOn w:val="Normal"/>
    <w:rsid w:val="00802082"/>
    <w:pPr>
      <w:overflowPunct w:val="0"/>
      <w:autoSpaceDE w:val="0"/>
      <w:autoSpaceDN w:val="0"/>
      <w:adjustRightInd w:val="0"/>
      <w:spacing w:after="120"/>
      <w:ind w:firstLine="0"/>
      <w:jc w:val="left"/>
      <w:textAlignment w:val="baseline"/>
    </w:pPr>
    <w:rPr>
      <w:rFonts w:ascii="Humanist Bold YU" w:hAnsi="Humanist Bold YU"/>
      <w:b/>
      <w:caps/>
      <w:sz w:val="20"/>
      <w:szCs w:val="20"/>
      <w:lang w:val="en-US"/>
    </w:rPr>
  </w:style>
  <w:style w:type="paragraph" w:customStyle="1" w:styleId="NASLOV">
    <w:name w:val="NASLOV"/>
    <w:basedOn w:val="Normal"/>
    <w:rsid w:val="00802082"/>
    <w:pPr>
      <w:spacing w:before="480" w:after="120"/>
      <w:ind w:left="397" w:firstLine="0"/>
      <w:jc w:val="center"/>
    </w:pPr>
    <w:rPr>
      <w:rFonts w:ascii="Times Roman YU" w:hAnsi="Times Roman YU"/>
      <w:b/>
      <w:color w:val="0000FF"/>
      <w:sz w:val="36"/>
      <w:szCs w:val="20"/>
      <w:lang w:val="en-US"/>
    </w:rPr>
  </w:style>
  <w:style w:type="paragraph" w:customStyle="1" w:styleId="boditekst">
    <w:name w:val="boditekst"/>
    <w:basedOn w:val="Normal"/>
    <w:rsid w:val="00802082"/>
    <w:pPr>
      <w:spacing w:after="120"/>
    </w:pPr>
    <w:rPr>
      <w:rFonts w:ascii="Times Roman YU" w:hAnsi="Times Roman YU"/>
      <w:sz w:val="28"/>
      <w:szCs w:val="20"/>
      <w:lang w:val="en-US"/>
    </w:rPr>
  </w:style>
  <w:style w:type="paragraph" w:customStyle="1" w:styleId="naslov1">
    <w:name w:val="naslov1"/>
    <w:basedOn w:val="boditekst"/>
    <w:rsid w:val="00802082"/>
    <w:pPr>
      <w:spacing w:before="240"/>
      <w:ind w:firstLine="0"/>
      <w:jc w:val="center"/>
    </w:pPr>
    <w:rPr>
      <w:b/>
      <w:sz w:val="36"/>
    </w:rPr>
  </w:style>
  <w:style w:type="paragraph" w:customStyle="1" w:styleId="naslov2">
    <w:name w:val="naslov2"/>
    <w:basedOn w:val="naslov1"/>
    <w:rsid w:val="00802082"/>
    <w:pPr>
      <w:spacing w:before="360"/>
      <w:ind w:firstLine="720"/>
      <w:jc w:val="left"/>
    </w:pPr>
    <w:rPr>
      <w:i/>
      <w:sz w:val="32"/>
    </w:rPr>
  </w:style>
  <w:style w:type="paragraph" w:styleId="DocumentMap">
    <w:name w:val="Document Map"/>
    <w:basedOn w:val="Normal"/>
    <w:link w:val="DocumentMapChar"/>
    <w:semiHidden/>
    <w:rsid w:val="00802082"/>
    <w:pPr>
      <w:shd w:val="clear" w:color="auto" w:fill="000080"/>
      <w:ind w:firstLine="0"/>
      <w:jc w:val="left"/>
    </w:pPr>
    <w:rPr>
      <w:rFonts w:ascii="Tahoma" w:hAnsi="Tahoma" w:cs="Tahoma"/>
      <w:sz w:val="20"/>
      <w:szCs w:val="20"/>
      <w:lang w:val="en-US"/>
    </w:rPr>
  </w:style>
  <w:style w:type="character" w:customStyle="1" w:styleId="DocumentMapChar">
    <w:name w:val="Document Map Char"/>
    <w:basedOn w:val="DefaultParagraphFont"/>
    <w:link w:val="DocumentMap"/>
    <w:semiHidden/>
    <w:rsid w:val="00802082"/>
    <w:rPr>
      <w:rFonts w:ascii="Tahoma" w:hAnsi="Tahoma" w:cs="Tahoma"/>
      <w:shd w:val="clear" w:color="auto" w:fill="000080"/>
    </w:rPr>
  </w:style>
  <w:style w:type="paragraph" w:customStyle="1" w:styleId="Nabrajanje">
    <w:name w:val="Nabrajanje"/>
    <w:basedOn w:val="Normal"/>
    <w:rsid w:val="00802082"/>
    <w:pPr>
      <w:numPr>
        <w:ilvl w:val="1"/>
        <w:numId w:val="5"/>
      </w:numPr>
      <w:jc w:val="left"/>
    </w:pPr>
    <w:rPr>
      <w:szCs w:val="20"/>
      <w:lang w:val="en-US"/>
    </w:rPr>
  </w:style>
  <w:style w:type="numbering" w:customStyle="1" w:styleId="NoList2">
    <w:name w:val="No List2"/>
    <w:next w:val="NoList"/>
    <w:semiHidden/>
    <w:rsid w:val="006B3256"/>
  </w:style>
  <w:style w:type="table" w:customStyle="1" w:styleId="TableGrid2">
    <w:name w:val="Table Grid2"/>
    <w:basedOn w:val="TableNormal"/>
    <w:next w:val="TableGrid"/>
    <w:rsid w:val="006B325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242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jin@zijinbor.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rinka\Desktop\P03.%20IF-RTB.P031-Zaglavlje%20neformalizovanih%20zapis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511DB-1096-44A1-B21F-0CDD08DB1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P03. IF-RTB.P031-Zaglavlje neformalizovanih zapisa</Template>
  <TotalTime>396</TotalTime>
  <Pages>18</Pages>
  <Words>8401</Words>
  <Characters>47890</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IRM</Company>
  <LinksUpToDate>false</LinksUpToDate>
  <CharactersWithSpaces>56179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EKO-Zrinka</dc:creator>
  <cp:keywords/>
  <dc:description/>
  <cp:lastModifiedBy>Zrinka Milanovic</cp:lastModifiedBy>
  <cp:revision>11</cp:revision>
  <cp:lastPrinted>2021-02-05T09:58:00Z</cp:lastPrinted>
  <dcterms:created xsi:type="dcterms:W3CDTF">2021-01-25T13:13:00Z</dcterms:created>
  <dcterms:modified xsi:type="dcterms:W3CDTF">2021-02-05T09:59:00Z</dcterms:modified>
</cp:coreProperties>
</file>